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ACC9F" w14:textId="57A99536" w:rsidR="00F93054" w:rsidRDefault="00F93054" w:rsidP="0064615F">
      <w:pPr>
        <w:ind w:left="-270" w:hanging="360"/>
      </w:pPr>
    </w:p>
    <w:p w14:paraId="54B427FC" w14:textId="09D70295" w:rsidR="0064615F" w:rsidRDefault="0064615F" w:rsidP="0064615F">
      <w:pPr>
        <w:ind w:left="-270" w:hanging="360"/>
        <w:rPr>
          <w:sz w:val="20"/>
          <w:szCs w:val="20"/>
        </w:rPr>
      </w:pPr>
    </w:p>
    <w:p w14:paraId="633CDE1A" w14:textId="77777777" w:rsidR="00AD7A8C" w:rsidRPr="00D31CF3" w:rsidRDefault="00AD7A8C" w:rsidP="00D31CF3">
      <w:pPr>
        <w:rPr>
          <w:sz w:val="12"/>
          <w:szCs w:val="12"/>
        </w:rPr>
      </w:pPr>
    </w:p>
    <w:tbl>
      <w:tblPr>
        <w:tblStyle w:val="TableGrid"/>
        <w:tblpPr w:leftFromText="187" w:rightFromText="187" w:vertAnchor="page" w:horzAnchor="margin" w:tblpXSpec="center" w:tblpY="1486"/>
        <w:tblW w:w="10910" w:type="dxa"/>
        <w:tblLook w:val="04A0" w:firstRow="1" w:lastRow="0" w:firstColumn="1" w:lastColumn="0" w:noHBand="0" w:noVBand="1"/>
      </w:tblPr>
      <w:tblGrid>
        <w:gridCol w:w="3381"/>
        <w:gridCol w:w="2989"/>
        <w:gridCol w:w="4540"/>
      </w:tblGrid>
      <w:tr w:rsidR="00AD7A8C" w:rsidRPr="00666152" w14:paraId="3D32B5AB" w14:textId="77777777">
        <w:trPr>
          <w:trHeight w:val="249"/>
        </w:trPr>
        <w:tc>
          <w:tcPr>
            <w:tcW w:w="6370" w:type="dxa"/>
            <w:gridSpan w:val="2"/>
            <w:tcBorders>
              <w:top w:val="single" w:sz="4" w:space="0" w:color="auto"/>
              <w:left w:val="single" w:sz="4" w:space="0" w:color="auto"/>
              <w:bottom w:val="single" w:sz="4" w:space="0" w:color="auto"/>
              <w:right w:val="single" w:sz="4" w:space="0" w:color="auto"/>
            </w:tcBorders>
            <w:vAlign w:val="bottom"/>
            <w:hideMark/>
          </w:tcPr>
          <w:p w14:paraId="3E9007FF" w14:textId="77777777" w:rsidR="00AD7A8C" w:rsidRPr="00677ACE" w:rsidRDefault="00AD7A8C">
            <w:pPr>
              <w:rPr>
                <w:rFonts w:asciiTheme="minorHAnsi" w:hAnsiTheme="minorHAnsi" w:cstheme="minorHAnsi"/>
                <w:sz w:val="16"/>
                <w:szCs w:val="16"/>
              </w:rPr>
            </w:pPr>
            <w:r w:rsidRPr="00677ACE">
              <w:rPr>
                <w:rFonts w:asciiTheme="minorHAnsi" w:hAnsiTheme="minorHAnsi" w:cstheme="minorHAnsi"/>
                <w:sz w:val="16"/>
                <w:szCs w:val="16"/>
              </w:rPr>
              <w:t>Patient Name</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bottom"/>
          </w:tcPr>
          <w:p w14:paraId="368F9422" w14:textId="77777777" w:rsidR="00AD7A8C" w:rsidRPr="00677ACE" w:rsidRDefault="00AD7A8C">
            <w:pPr>
              <w:rPr>
                <w:rFonts w:asciiTheme="minorHAnsi" w:hAnsiTheme="minorHAnsi" w:cstheme="minorHAnsi"/>
                <w:sz w:val="16"/>
                <w:szCs w:val="16"/>
              </w:rPr>
            </w:pPr>
            <w:r w:rsidRPr="00677ACE">
              <w:rPr>
                <w:rFonts w:asciiTheme="minorHAnsi" w:hAnsiTheme="minorHAnsi" w:cstheme="minorHAnsi"/>
                <w:sz w:val="16"/>
                <w:szCs w:val="16"/>
              </w:rPr>
              <w:t>Unique ID</w:t>
            </w:r>
          </w:p>
        </w:tc>
      </w:tr>
      <w:tr w:rsidR="00AD7A8C" w:rsidRPr="00666152" w14:paraId="4642E01E" w14:textId="77777777">
        <w:trPr>
          <w:trHeight w:val="249"/>
        </w:trPr>
        <w:tc>
          <w:tcPr>
            <w:tcW w:w="3381" w:type="dxa"/>
            <w:tcBorders>
              <w:top w:val="single" w:sz="4" w:space="0" w:color="auto"/>
              <w:left w:val="single" w:sz="4" w:space="0" w:color="auto"/>
              <w:bottom w:val="single" w:sz="4" w:space="0" w:color="auto"/>
              <w:right w:val="single" w:sz="4" w:space="0" w:color="auto"/>
            </w:tcBorders>
            <w:vAlign w:val="bottom"/>
            <w:hideMark/>
          </w:tcPr>
          <w:p w14:paraId="5D702860" w14:textId="77777777" w:rsidR="00AD7A8C" w:rsidRPr="00677ACE" w:rsidRDefault="00AD7A8C">
            <w:pPr>
              <w:rPr>
                <w:rFonts w:asciiTheme="minorHAnsi" w:hAnsiTheme="minorHAnsi" w:cstheme="minorHAnsi"/>
                <w:sz w:val="16"/>
                <w:szCs w:val="16"/>
              </w:rPr>
            </w:pPr>
            <w:r w:rsidRPr="00677ACE">
              <w:rPr>
                <w:rFonts w:asciiTheme="minorHAnsi" w:hAnsiTheme="minorHAnsi" w:cstheme="minorHAnsi"/>
                <w:sz w:val="16"/>
                <w:szCs w:val="16"/>
              </w:rPr>
              <w:t>Sex</w:t>
            </w:r>
          </w:p>
        </w:tc>
        <w:tc>
          <w:tcPr>
            <w:tcW w:w="2989" w:type="dxa"/>
            <w:tcBorders>
              <w:top w:val="single" w:sz="4" w:space="0" w:color="auto"/>
              <w:left w:val="single" w:sz="4" w:space="0" w:color="auto"/>
              <w:bottom w:val="single" w:sz="4" w:space="0" w:color="auto"/>
              <w:right w:val="single" w:sz="4" w:space="0" w:color="auto"/>
            </w:tcBorders>
            <w:vAlign w:val="bottom"/>
            <w:hideMark/>
          </w:tcPr>
          <w:p w14:paraId="32C9E11D" w14:textId="77777777" w:rsidR="00AD7A8C" w:rsidRPr="00677ACE" w:rsidRDefault="00AD7A8C">
            <w:pPr>
              <w:rPr>
                <w:rFonts w:asciiTheme="minorHAnsi" w:hAnsiTheme="minorHAnsi" w:cstheme="minorHAnsi"/>
                <w:sz w:val="16"/>
                <w:szCs w:val="16"/>
              </w:rPr>
            </w:pPr>
            <w:r w:rsidRPr="00677ACE">
              <w:rPr>
                <w:rFonts w:asciiTheme="minorHAnsi" w:hAnsiTheme="minorHAnsi" w:cstheme="minorHAnsi"/>
                <w:sz w:val="16"/>
                <w:szCs w:val="16"/>
              </w:rPr>
              <w:t>Age</w:t>
            </w:r>
          </w:p>
        </w:tc>
        <w:tc>
          <w:tcPr>
            <w:tcW w:w="4540" w:type="dxa"/>
            <w:tcBorders>
              <w:top w:val="single" w:sz="4" w:space="0" w:color="auto"/>
              <w:left w:val="single" w:sz="4" w:space="0" w:color="auto"/>
              <w:bottom w:val="single" w:sz="4" w:space="0" w:color="auto"/>
              <w:right w:val="single" w:sz="4" w:space="0" w:color="auto"/>
            </w:tcBorders>
            <w:vAlign w:val="bottom"/>
            <w:hideMark/>
          </w:tcPr>
          <w:p w14:paraId="05CDE124" w14:textId="5C154027" w:rsidR="00AD7A8C" w:rsidRPr="00677ACE" w:rsidRDefault="00AD7A8C">
            <w:pPr>
              <w:rPr>
                <w:rFonts w:asciiTheme="minorHAnsi" w:hAnsiTheme="minorHAnsi" w:cstheme="minorHAnsi"/>
                <w:sz w:val="16"/>
                <w:szCs w:val="16"/>
              </w:rPr>
            </w:pPr>
            <w:r w:rsidRPr="00677ACE">
              <w:rPr>
                <w:rFonts w:asciiTheme="minorHAnsi" w:hAnsiTheme="minorHAnsi" w:cstheme="minorHAnsi"/>
                <w:sz w:val="16"/>
                <w:szCs w:val="16"/>
              </w:rPr>
              <w:t xml:space="preserve">Date of Birth            </w:t>
            </w:r>
            <w:r w:rsidRPr="00677ACE">
              <w:rPr>
                <w:rFonts w:asciiTheme="minorHAnsi" w:hAnsiTheme="minorHAnsi" w:cstheme="minorHAnsi"/>
                <w:sz w:val="10"/>
                <w:szCs w:val="10"/>
              </w:rPr>
              <w:t>DD-MMM-YYYY</w:t>
            </w:r>
          </w:p>
        </w:tc>
      </w:tr>
      <w:tr w:rsidR="00AD7A8C" w:rsidRPr="00666152" w14:paraId="696483F6" w14:textId="77777777">
        <w:trPr>
          <w:trHeight w:val="249"/>
        </w:trPr>
        <w:tc>
          <w:tcPr>
            <w:tcW w:w="6370" w:type="dxa"/>
            <w:gridSpan w:val="2"/>
            <w:tcBorders>
              <w:top w:val="single" w:sz="4" w:space="0" w:color="auto"/>
              <w:left w:val="single" w:sz="4" w:space="0" w:color="auto"/>
              <w:bottom w:val="single" w:sz="4" w:space="0" w:color="auto"/>
              <w:right w:val="single" w:sz="4" w:space="0" w:color="auto"/>
            </w:tcBorders>
            <w:vAlign w:val="bottom"/>
            <w:hideMark/>
          </w:tcPr>
          <w:p w14:paraId="0E9CC807" w14:textId="77777777" w:rsidR="00AD7A8C" w:rsidRPr="00677ACE" w:rsidRDefault="00AD7A8C">
            <w:pPr>
              <w:rPr>
                <w:rFonts w:asciiTheme="minorHAnsi" w:hAnsiTheme="minorHAnsi" w:cstheme="minorHAnsi"/>
                <w:sz w:val="16"/>
                <w:szCs w:val="16"/>
              </w:rPr>
            </w:pPr>
            <w:r w:rsidRPr="00677ACE">
              <w:rPr>
                <w:rFonts w:asciiTheme="minorHAnsi" w:hAnsiTheme="minorHAnsi" w:cstheme="minorHAnsi"/>
                <w:sz w:val="16"/>
                <w:szCs w:val="16"/>
              </w:rPr>
              <w:t>Sample Number</w:t>
            </w:r>
          </w:p>
        </w:tc>
        <w:tc>
          <w:tcPr>
            <w:tcW w:w="4540" w:type="dxa"/>
            <w:tcBorders>
              <w:top w:val="single" w:sz="4" w:space="0" w:color="auto"/>
              <w:left w:val="single" w:sz="4" w:space="0" w:color="auto"/>
              <w:bottom w:val="single" w:sz="4" w:space="0" w:color="auto"/>
              <w:right w:val="single" w:sz="4" w:space="0" w:color="auto"/>
            </w:tcBorders>
            <w:vAlign w:val="bottom"/>
            <w:hideMark/>
          </w:tcPr>
          <w:p w14:paraId="2FB261F3" w14:textId="7F731D6E" w:rsidR="00AD7A8C" w:rsidRPr="00677ACE" w:rsidRDefault="00AD7A8C">
            <w:pPr>
              <w:rPr>
                <w:rFonts w:asciiTheme="minorHAnsi" w:hAnsiTheme="minorHAnsi" w:cstheme="minorHAnsi"/>
                <w:sz w:val="16"/>
                <w:szCs w:val="16"/>
              </w:rPr>
            </w:pPr>
            <w:r w:rsidRPr="00677ACE">
              <w:rPr>
                <w:rFonts w:asciiTheme="minorHAnsi" w:hAnsiTheme="minorHAnsi" w:cstheme="minorHAnsi"/>
                <w:sz w:val="16"/>
                <w:szCs w:val="16"/>
              </w:rPr>
              <w:t xml:space="preserve">Sample Type    </w:t>
            </w:r>
            <w:r w:rsidRPr="00677ACE">
              <w:rPr>
                <w:rFonts w:ascii="Segoe UI Symbol" w:hAnsi="Segoe UI Symbol" w:cs="Segoe UI Symbol"/>
                <w:color w:val="000000" w:themeColor="text1"/>
                <w:sz w:val="16"/>
                <w:szCs w:val="16"/>
              </w:rPr>
              <w:t>☐</w:t>
            </w:r>
            <w:r w:rsidRPr="00677ACE">
              <w:rPr>
                <w:rFonts w:asciiTheme="minorHAnsi" w:hAnsiTheme="minorHAnsi" w:cstheme="minorHAnsi"/>
                <w:color w:val="000000" w:themeColor="text1"/>
                <w:sz w:val="16"/>
                <w:szCs w:val="16"/>
              </w:rPr>
              <w:t xml:space="preserve"> K2 EDTA Plasma</w:t>
            </w:r>
          </w:p>
        </w:tc>
      </w:tr>
      <w:tr w:rsidR="00AD7A8C" w:rsidRPr="00666152" w14:paraId="3B1118E4" w14:textId="77777777">
        <w:trPr>
          <w:trHeight w:val="249"/>
        </w:trPr>
        <w:tc>
          <w:tcPr>
            <w:tcW w:w="6370" w:type="dxa"/>
            <w:gridSpan w:val="2"/>
            <w:tcBorders>
              <w:top w:val="single" w:sz="4" w:space="0" w:color="auto"/>
              <w:left w:val="single" w:sz="4" w:space="0" w:color="auto"/>
              <w:bottom w:val="single" w:sz="4" w:space="0" w:color="auto"/>
              <w:right w:val="single" w:sz="4" w:space="0" w:color="auto"/>
            </w:tcBorders>
            <w:vAlign w:val="bottom"/>
            <w:hideMark/>
          </w:tcPr>
          <w:p w14:paraId="502768A8" w14:textId="77777777" w:rsidR="00AD7A8C" w:rsidRPr="00677ACE" w:rsidRDefault="00AD7A8C">
            <w:pPr>
              <w:rPr>
                <w:rFonts w:asciiTheme="minorHAnsi" w:hAnsiTheme="minorHAnsi" w:cstheme="minorHAnsi"/>
                <w:sz w:val="16"/>
                <w:szCs w:val="16"/>
              </w:rPr>
            </w:pPr>
            <w:r w:rsidRPr="00677ACE">
              <w:rPr>
                <w:rFonts w:asciiTheme="minorHAnsi" w:hAnsiTheme="minorHAnsi" w:cstheme="minorHAnsi"/>
                <w:sz w:val="16"/>
                <w:szCs w:val="16"/>
              </w:rPr>
              <w:t>Provider Name</w:t>
            </w:r>
          </w:p>
        </w:tc>
        <w:tc>
          <w:tcPr>
            <w:tcW w:w="4540" w:type="dxa"/>
            <w:tcBorders>
              <w:top w:val="single" w:sz="4" w:space="0" w:color="auto"/>
              <w:left w:val="single" w:sz="4" w:space="0" w:color="auto"/>
              <w:bottom w:val="single" w:sz="4" w:space="0" w:color="auto"/>
              <w:right w:val="single" w:sz="4" w:space="0" w:color="auto"/>
            </w:tcBorders>
            <w:vAlign w:val="bottom"/>
            <w:hideMark/>
          </w:tcPr>
          <w:p w14:paraId="12E6CB47" w14:textId="364AFA53" w:rsidR="00AD7A8C" w:rsidRPr="00677ACE" w:rsidRDefault="00AD7A8C">
            <w:pPr>
              <w:rPr>
                <w:rFonts w:asciiTheme="minorHAnsi" w:hAnsiTheme="minorHAnsi" w:cstheme="minorHAnsi"/>
                <w:sz w:val="16"/>
                <w:szCs w:val="16"/>
              </w:rPr>
            </w:pPr>
            <w:r w:rsidRPr="00677ACE">
              <w:rPr>
                <w:rFonts w:asciiTheme="minorHAnsi" w:hAnsiTheme="minorHAnsi" w:cstheme="minorHAnsi"/>
                <w:sz w:val="16"/>
                <w:szCs w:val="16"/>
              </w:rPr>
              <w:t xml:space="preserve">Collection Date       </w:t>
            </w:r>
            <w:r w:rsidRPr="00677ACE">
              <w:rPr>
                <w:rFonts w:asciiTheme="minorHAnsi" w:hAnsiTheme="minorHAnsi" w:cstheme="minorHAnsi"/>
                <w:sz w:val="10"/>
                <w:szCs w:val="10"/>
              </w:rPr>
              <w:t>DD-MMM-YYYY</w:t>
            </w:r>
          </w:p>
        </w:tc>
      </w:tr>
      <w:tr w:rsidR="00AD7A8C" w:rsidRPr="00666152" w14:paraId="61368A0B" w14:textId="77777777">
        <w:trPr>
          <w:trHeight w:val="249"/>
        </w:trPr>
        <w:tc>
          <w:tcPr>
            <w:tcW w:w="6370" w:type="dxa"/>
            <w:gridSpan w:val="2"/>
            <w:tcBorders>
              <w:top w:val="single" w:sz="4" w:space="0" w:color="auto"/>
              <w:left w:val="single" w:sz="4" w:space="0" w:color="auto"/>
              <w:bottom w:val="single" w:sz="4" w:space="0" w:color="auto"/>
              <w:right w:val="single" w:sz="4" w:space="0" w:color="auto"/>
            </w:tcBorders>
            <w:vAlign w:val="bottom"/>
            <w:hideMark/>
          </w:tcPr>
          <w:p w14:paraId="19F4C237" w14:textId="77777777" w:rsidR="00AD7A8C" w:rsidRPr="00677ACE" w:rsidRDefault="00AD7A8C">
            <w:pPr>
              <w:rPr>
                <w:rFonts w:asciiTheme="minorHAnsi" w:hAnsiTheme="minorHAnsi" w:cstheme="minorHAnsi"/>
                <w:sz w:val="16"/>
                <w:szCs w:val="16"/>
              </w:rPr>
            </w:pPr>
            <w:r w:rsidRPr="00677ACE">
              <w:rPr>
                <w:rFonts w:asciiTheme="minorHAnsi" w:hAnsiTheme="minorHAnsi" w:cstheme="minorHAnsi"/>
                <w:sz w:val="16"/>
                <w:szCs w:val="16"/>
              </w:rPr>
              <w:t>Organization</w:t>
            </w:r>
          </w:p>
        </w:tc>
        <w:tc>
          <w:tcPr>
            <w:tcW w:w="4540" w:type="dxa"/>
            <w:tcBorders>
              <w:top w:val="single" w:sz="4" w:space="0" w:color="auto"/>
              <w:left w:val="single" w:sz="4" w:space="0" w:color="auto"/>
              <w:bottom w:val="single" w:sz="4" w:space="0" w:color="auto"/>
              <w:right w:val="single" w:sz="4" w:space="0" w:color="auto"/>
            </w:tcBorders>
            <w:vAlign w:val="bottom"/>
            <w:hideMark/>
          </w:tcPr>
          <w:p w14:paraId="5DCB7439" w14:textId="75721A0A" w:rsidR="00AD7A8C" w:rsidRPr="00677ACE" w:rsidRDefault="00AD7A8C">
            <w:pPr>
              <w:rPr>
                <w:rFonts w:asciiTheme="minorHAnsi" w:hAnsiTheme="minorHAnsi" w:cstheme="minorHAnsi"/>
                <w:sz w:val="16"/>
                <w:szCs w:val="16"/>
              </w:rPr>
            </w:pPr>
            <w:r w:rsidRPr="00677ACE">
              <w:rPr>
                <w:rFonts w:asciiTheme="minorHAnsi" w:hAnsiTheme="minorHAnsi" w:cstheme="minorHAnsi"/>
                <w:sz w:val="16"/>
                <w:szCs w:val="16"/>
              </w:rPr>
              <w:t xml:space="preserve">Collection Time       </w:t>
            </w:r>
            <w:r w:rsidRPr="00677ACE">
              <w:rPr>
                <w:rFonts w:asciiTheme="minorHAnsi" w:hAnsiTheme="minorHAnsi" w:cstheme="minorHAnsi"/>
                <w:sz w:val="10"/>
                <w:szCs w:val="10"/>
              </w:rPr>
              <w:t>HH:MM</w:t>
            </w:r>
          </w:p>
        </w:tc>
      </w:tr>
      <w:tr w:rsidR="00AD7A8C" w:rsidRPr="00666152" w14:paraId="34458A64" w14:textId="77777777">
        <w:trPr>
          <w:trHeight w:val="249"/>
        </w:trPr>
        <w:tc>
          <w:tcPr>
            <w:tcW w:w="6370" w:type="dxa"/>
            <w:gridSpan w:val="2"/>
            <w:tcBorders>
              <w:top w:val="single" w:sz="4" w:space="0" w:color="auto"/>
              <w:left w:val="single" w:sz="4" w:space="0" w:color="auto"/>
              <w:bottom w:val="single" w:sz="4" w:space="0" w:color="auto"/>
              <w:right w:val="single" w:sz="4" w:space="0" w:color="auto"/>
            </w:tcBorders>
            <w:vAlign w:val="bottom"/>
            <w:hideMark/>
          </w:tcPr>
          <w:p w14:paraId="045AB1F3" w14:textId="77777777" w:rsidR="00AD7A8C" w:rsidRPr="00677ACE" w:rsidRDefault="00AD7A8C">
            <w:pPr>
              <w:rPr>
                <w:rFonts w:asciiTheme="minorHAnsi" w:hAnsiTheme="minorHAnsi" w:cstheme="minorHAnsi"/>
                <w:sz w:val="16"/>
                <w:szCs w:val="16"/>
              </w:rPr>
            </w:pPr>
            <w:r w:rsidRPr="00677ACE">
              <w:rPr>
                <w:rFonts w:asciiTheme="minorHAnsi" w:hAnsiTheme="minorHAnsi" w:cstheme="minorHAnsi"/>
                <w:sz w:val="16"/>
                <w:szCs w:val="16"/>
              </w:rPr>
              <w:t xml:space="preserve">Secure Fax # </w:t>
            </w:r>
          </w:p>
        </w:tc>
        <w:tc>
          <w:tcPr>
            <w:tcW w:w="4540" w:type="dxa"/>
            <w:tcBorders>
              <w:top w:val="single" w:sz="4" w:space="0" w:color="auto"/>
              <w:left w:val="single" w:sz="4" w:space="0" w:color="auto"/>
              <w:bottom w:val="single" w:sz="4" w:space="0" w:color="auto"/>
              <w:right w:val="single" w:sz="4" w:space="0" w:color="auto"/>
            </w:tcBorders>
            <w:vAlign w:val="bottom"/>
            <w:hideMark/>
          </w:tcPr>
          <w:p w14:paraId="2669649C" w14:textId="355DF44F" w:rsidR="00AD7A8C" w:rsidRPr="00677ACE" w:rsidRDefault="00AD7A8C">
            <w:pPr>
              <w:rPr>
                <w:rFonts w:asciiTheme="minorHAnsi" w:hAnsiTheme="minorHAnsi" w:cstheme="minorHAnsi"/>
                <w:sz w:val="16"/>
                <w:szCs w:val="16"/>
              </w:rPr>
            </w:pPr>
            <w:r w:rsidRPr="00677ACE">
              <w:rPr>
                <w:rFonts w:asciiTheme="minorHAnsi" w:hAnsiTheme="minorHAnsi" w:cstheme="minorHAnsi"/>
                <w:sz w:val="16"/>
                <w:szCs w:val="16"/>
              </w:rPr>
              <w:t xml:space="preserve">Date Received         </w:t>
            </w:r>
            <w:r w:rsidRPr="00677ACE">
              <w:rPr>
                <w:rFonts w:asciiTheme="minorHAnsi" w:hAnsiTheme="minorHAnsi" w:cstheme="minorHAnsi"/>
                <w:sz w:val="10"/>
                <w:szCs w:val="10"/>
              </w:rPr>
              <w:t>DD-MMM-YYYY</w:t>
            </w:r>
          </w:p>
        </w:tc>
      </w:tr>
      <w:tr w:rsidR="00AD7A8C" w:rsidRPr="00666152" w14:paraId="17732129" w14:textId="77777777">
        <w:trPr>
          <w:trHeight w:val="249"/>
        </w:trPr>
        <w:tc>
          <w:tcPr>
            <w:tcW w:w="63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ADAF05F" w14:textId="77777777" w:rsidR="00AD7A8C" w:rsidRPr="00677ACE" w:rsidRDefault="00AD7A8C">
            <w:pPr>
              <w:rPr>
                <w:rFonts w:asciiTheme="minorHAnsi" w:hAnsiTheme="minorHAnsi" w:cstheme="minorHAnsi"/>
                <w:sz w:val="14"/>
                <w:szCs w:val="14"/>
              </w:rPr>
            </w:pPr>
          </w:p>
        </w:tc>
        <w:tc>
          <w:tcPr>
            <w:tcW w:w="4540" w:type="dxa"/>
            <w:tcBorders>
              <w:top w:val="single" w:sz="4" w:space="0" w:color="auto"/>
              <w:left w:val="single" w:sz="4" w:space="0" w:color="auto"/>
              <w:bottom w:val="single" w:sz="4" w:space="0" w:color="auto"/>
              <w:right w:val="single" w:sz="4" w:space="0" w:color="auto"/>
            </w:tcBorders>
            <w:vAlign w:val="bottom"/>
            <w:hideMark/>
          </w:tcPr>
          <w:p w14:paraId="6C4468BE" w14:textId="70724C25" w:rsidR="00AD7A8C" w:rsidRPr="00677ACE" w:rsidRDefault="00AD7A8C">
            <w:pPr>
              <w:rPr>
                <w:rFonts w:asciiTheme="minorHAnsi" w:hAnsiTheme="minorHAnsi" w:cstheme="minorHAnsi"/>
                <w:sz w:val="10"/>
                <w:szCs w:val="10"/>
              </w:rPr>
            </w:pPr>
            <w:r w:rsidRPr="00677ACE">
              <w:rPr>
                <w:rFonts w:asciiTheme="minorHAnsi" w:hAnsiTheme="minorHAnsi" w:cstheme="minorHAnsi"/>
                <w:sz w:val="16"/>
                <w:szCs w:val="16"/>
              </w:rPr>
              <w:t xml:space="preserve">Report Date             </w:t>
            </w:r>
            <w:r w:rsidRPr="00677ACE">
              <w:rPr>
                <w:rFonts w:asciiTheme="minorHAnsi" w:hAnsiTheme="minorHAnsi" w:cstheme="minorHAnsi"/>
                <w:sz w:val="10"/>
                <w:szCs w:val="10"/>
              </w:rPr>
              <w:t>DD-MMM-YYYY</w:t>
            </w:r>
          </w:p>
        </w:tc>
      </w:tr>
    </w:tbl>
    <w:p w14:paraId="709FF753" w14:textId="77777777" w:rsidR="00AD7A8C" w:rsidRPr="009B42D5" w:rsidRDefault="00AD7A8C" w:rsidP="00D31CF3">
      <w:pPr>
        <w:tabs>
          <w:tab w:val="left" w:pos="1180"/>
        </w:tabs>
        <w:rPr>
          <w:sz w:val="8"/>
          <w:szCs w:val="8"/>
        </w:rPr>
      </w:pPr>
    </w:p>
    <w:tbl>
      <w:tblPr>
        <w:tblStyle w:val="TableGrid"/>
        <w:tblpPr w:leftFromText="187" w:rightFromText="187" w:vertAnchor="page" w:horzAnchor="margin" w:tblpXSpec="center" w:tblpY="3611"/>
        <w:tblOverlap w:val="never"/>
        <w:tblW w:w="10859" w:type="dxa"/>
        <w:tblLook w:val="04A0" w:firstRow="1" w:lastRow="0" w:firstColumn="1" w:lastColumn="0" w:noHBand="0" w:noVBand="1"/>
      </w:tblPr>
      <w:tblGrid>
        <w:gridCol w:w="3681"/>
        <w:gridCol w:w="3776"/>
        <w:gridCol w:w="3402"/>
      </w:tblGrid>
      <w:tr w:rsidR="00C5108A" w:rsidRPr="002876BA" w14:paraId="26F3596B" w14:textId="77777777" w:rsidTr="006B3E1A">
        <w:trPr>
          <w:trHeight w:val="347"/>
        </w:trPr>
        <w:tc>
          <w:tcPr>
            <w:tcW w:w="10859" w:type="dxa"/>
            <w:gridSpan w:val="3"/>
            <w:shd w:val="clear" w:color="auto" w:fill="auto"/>
            <w:vAlign w:val="center"/>
          </w:tcPr>
          <w:p w14:paraId="04B607D2" w14:textId="2CD4448F" w:rsidR="008274FA" w:rsidRPr="009B42D5" w:rsidRDefault="00FF6303" w:rsidP="00AD7A8C">
            <w:pPr>
              <w:jc w:val="center"/>
              <w:rPr>
                <w:rFonts w:ascii="Segoe UI Symbol" w:hAnsi="Segoe UI Symbol" w:cs="Arial"/>
                <w:b/>
                <w:bCs/>
                <w:sz w:val="16"/>
                <w:szCs w:val="16"/>
              </w:rPr>
            </w:pPr>
            <w:r>
              <w:rPr>
                <w:rFonts w:cstheme="minorHAnsi"/>
                <w:b/>
                <w:bCs/>
              </w:rPr>
              <w:t xml:space="preserve">105502 </w:t>
            </w:r>
            <w:r w:rsidR="0019068D">
              <w:rPr>
                <w:rFonts w:cstheme="minorHAnsi"/>
                <w:b/>
                <w:bCs/>
              </w:rPr>
              <w:t>Lucent</w:t>
            </w:r>
            <w:r w:rsidR="00EF2256" w:rsidRPr="009B42D5">
              <w:rPr>
                <w:rFonts w:cstheme="minorHAnsi"/>
                <w:b/>
                <w:bCs/>
              </w:rPr>
              <w:t>AD Complete, Plasma</w:t>
            </w:r>
          </w:p>
        </w:tc>
      </w:tr>
      <w:tr w:rsidR="00C5108A" w:rsidRPr="00141D8C" w14:paraId="0A9BF291" w14:textId="77777777" w:rsidTr="006B3E1A">
        <w:trPr>
          <w:trHeight w:val="347"/>
        </w:trPr>
        <w:tc>
          <w:tcPr>
            <w:tcW w:w="3681" w:type="dxa"/>
            <w:shd w:val="clear" w:color="auto" w:fill="DEEAF6" w:themeFill="accent5" w:themeFillTint="33"/>
            <w:vAlign w:val="center"/>
          </w:tcPr>
          <w:p w14:paraId="7F07678B" w14:textId="72FEAB24" w:rsidR="00EF2256" w:rsidRPr="009B42D5" w:rsidDel="000D4E24" w:rsidRDefault="00EF2256" w:rsidP="00AD7A8C">
            <w:pPr>
              <w:jc w:val="center"/>
              <w:rPr>
                <w:rFonts w:cstheme="minorHAnsi"/>
                <w:b/>
                <w:bCs/>
              </w:rPr>
            </w:pPr>
            <w:r w:rsidRPr="009B42D5">
              <w:rPr>
                <w:rFonts w:cstheme="minorHAnsi"/>
                <w:b/>
                <w:bCs/>
              </w:rPr>
              <w:t>Result</w:t>
            </w:r>
            <w:r w:rsidR="00CA2537">
              <w:rPr>
                <w:rFonts w:cstheme="minorHAnsi"/>
                <w:b/>
                <w:bCs/>
              </w:rPr>
              <w:t xml:space="preserve"> (0-100)</w:t>
            </w:r>
          </w:p>
        </w:tc>
        <w:tc>
          <w:tcPr>
            <w:tcW w:w="7178" w:type="dxa"/>
            <w:gridSpan w:val="2"/>
            <w:shd w:val="clear" w:color="auto" w:fill="DEEAF6" w:themeFill="accent5" w:themeFillTint="33"/>
            <w:vAlign w:val="center"/>
          </w:tcPr>
          <w:p w14:paraId="5A1C4BFC" w14:textId="3F467CF8" w:rsidR="00EF2256" w:rsidRPr="00015F8F" w:rsidRDefault="001F505F" w:rsidP="00AD7A8C">
            <w:pPr>
              <w:jc w:val="center"/>
              <w:rPr>
                <w:rFonts w:ascii="Segoe UI Symbol" w:hAnsi="Segoe UI Symbol" w:cs="Arial"/>
                <w:b/>
                <w:bCs/>
              </w:rPr>
            </w:pPr>
            <w:r>
              <w:rPr>
                <w:rFonts w:ascii="Segoe UI Symbol" w:hAnsi="Segoe UI Symbol" w:cs="Arial"/>
                <w:b/>
                <w:bCs/>
              </w:rPr>
              <w:t>Result Comment</w:t>
            </w:r>
          </w:p>
        </w:tc>
      </w:tr>
      <w:tr w:rsidR="00C5108A" w:rsidRPr="00141D8C" w14:paraId="50E629D6" w14:textId="77777777" w:rsidTr="006B3E1A">
        <w:trPr>
          <w:trHeight w:val="347"/>
        </w:trPr>
        <w:tc>
          <w:tcPr>
            <w:tcW w:w="3681" w:type="dxa"/>
            <w:vMerge w:val="restart"/>
            <w:shd w:val="clear" w:color="auto" w:fill="auto"/>
            <w:vAlign w:val="center"/>
          </w:tcPr>
          <w:p w14:paraId="5A42D211" w14:textId="288BAD46" w:rsidR="00D6162F" w:rsidRPr="00141D8C" w:rsidRDefault="00D6162F" w:rsidP="00AD7A8C">
            <w:pPr>
              <w:jc w:val="center"/>
              <w:rPr>
                <w:rFonts w:asciiTheme="minorHAnsi" w:hAnsiTheme="minorHAnsi" w:cstheme="minorHAnsi"/>
                <w:b/>
                <w:bCs/>
                <w:sz w:val="24"/>
                <w:szCs w:val="24"/>
              </w:rPr>
            </w:pPr>
            <w:r>
              <w:rPr>
                <w:rFonts w:ascii="Segoe UI Symbol" w:hAnsi="Segoe UI Symbol" w:cs="Arial"/>
                <w:b/>
                <w:bCs/>
                <w:color w:val="4472C4" w:themeColor="accent1"/>
                <w:sz w:val="32"/>
                <w:szCs w:val="32"/>
              </w:rPr>
              <w:t>XX</w:t>
            </w:r>
          </w:p>
        </w:tc>
        <w:tc>
          <w:tcPr>
            <w:tcW w:w="3776" w:type="dxa"/>
            <w:shd w:val="clear" w:color="auto" w:fill="DEEAF6" w:themeFill="accent5" w:themeFillTint="33"/>
            <w:vAlign w:val="center"/>
          </w:tcPr>
          <w:p w14:paraId="2EDB145C" w14:textId="1D2D8863" w:rsidR="00D6162F" w:rsidRPr="0064615F" w:rsidRDefault="00D6162F" w:rsidP="00AD7A8C">
            <w:pPr>
              <w:jc w:val="center"/>
              <w:rPr>
                <w:rFonts w:ascii="Segoe UI Symbol" w:hAnsi="Segoe UI Symbol" w:cs="Arial"/>
                <w:b/>
                <w:bCs/>
              </w:rPr>
            </w:pPr>
            <w:r>
              <w:rPr>
                <w:rFonts w:ascii="Segoe UI Symbol" w:hAnsi="Segoe UI Symbol" w:cs="Arial"/>
                <w:b/>
                <w:bCs/>
              </w:rPr>
              <w:t>Risk Score</w:t>
            </w:r>
            <w:r w:rsidR="00C37936">
              <w:rPr>
                <w:rFonts w:ascii="Segoe UI Symbol" w:hAnsi="Segoe UI Symbol" w:cs="Arial"/>
                <w:b/>
                <w:bCs/>
              </w:rPr>
              <w:t xml:space="preserve"> Range</w:t>
            </w:r>
          </w:p>
        </w:tc>
        <w:tc>
          <w:tcPr>
            <w:tcW w:w="3402" w:type="dxa"/>
            <w:shd w:val="clear" w:color="auto" w:fill="DEEAF6" w:themeFill="accent5" w:themeFillTint="33"/>
            <w:vAlign w:val="center"/>
          </w:tcPr>
          <w:p w14:paraId="16825AF8" w14:textId="77777777" w:rsidR="00304D70" w:rsidRPr="00757E47" w:rsidRDefault="00304D70" w:rsidP="00AD7A8C">
            <w:pPr>
              <w:tabs>
                <w:tab w:val="left" w:pos="4390"/>
              </w:tabs>
              <w:jc w:val="center"/>
              <w:rPr>
                <w:rFonts w:asciiTheme="minorHAnsi" w:hAnsiTheme="minorHAnsi"/>
                <w:b/>
                <w:bCs/>
                <w:sz w:val="22"/>
                <w:szCs w:val="22"/>
              </w:rPr>
            </w:pPr>
            <w:r w:rsidRPr="00757E47">
              <w:rPr>
                <w:rFonts w:asciiTheme="minorHAnsi" w:hAnsiTheme="minorHAnsi"/>
                <w:b/>
                <w:bCs/>
                <w:sz w:val="22"/>
                <w:szCs w:val="22"/>
              </w:rPr>
              <w:t>Test Result</w:t>
            </w:r>
          </w:p>
          <w:p w14:paraId="1DA5D475" w14:textId="21E88E00" w:rsidR="00D6162F" w:rsidRPr="0064615F" w:rsidRDefault="00304D70" w:rsidP="00AD7A8C">
            <w:pPr>
              <w:jc w:val="center"/>
              <w:rPr>
                <w:rFonts w:ascii="Segoe UI Symbol" w:hAnsi="Segoe UI Symbol" w:cs="Arial"/>
                <w:b/>
                <w:bCs/>
              </w:rPr>
            </w:pPr>
            <w:r w:rsidRPr="00757E47">
              <w:rPr>
                <w:rFonts w:asciiTheme="minorHAnsi" w:hAnsiTheme="minorHAnsi"/>
                <w:b/>
                <w:bCs/>
                <w:sz w:val="22"/>
                <w:szCs w:val="22"/>
              </w:rPr>
              <w:t>Interpretation</w:t>
            </w:r>
          </w:p>
        </w:tc>
      </w:tr>
      <w:tr w:rsidR="00C5108A" w:rsidRPr="00141D8C" w14:paraId="58D9DD9A" w14:textId="77777777" w:rsidTr="006B3E1A">
        <w:trPr>
          <w:trHeight w:val="527"/>
        </w:trPr>
        <w:tc>
          <w:tcPr>
            <w:tcW w:w="3681" w:type="dxa"/>
            <w:vMerge/>
            <w:vAlign w:val="center"/>
          </w:tcPr>
          <w:p w14:paraId="57A6784E" w14:textId="77777777" w:rsidR="00D6162F" w:rsidRPr="00141D8C" w:rsidRDefault="00D6162F" w:rsidP="00AD7A8C">
            <w:pPr>
              <w:jc w:val="center"/>
              <w:rPr>
                <w:rFonts w:asciiTheme="minorHAnsi" w:hAnsiTheme="minorHAnsi" w:cstheme="minorHAnsi"/>
                <w:sz w:val="24"/>
                <w:szCs w:val="24"/>
              </w:rPr>
            </w:pPr>
          </w:p>
        </w:tc>
        <w:tc>
          <w:tcPr>
            <w:tcW w:w="3776" w:type="dxa"/>
            <w:vAlign w:val="center"/>
          </w:tcPr>
          <w:p w14:paraId="01F71009" w14:textId="0D33F8D5" w:rsidR="00D6162F" w:rsidRPr="005D2CCB" w:rsidRDefault="005D2CCB" w:rsidP="00AD7A8C">
            <w:pPr>
              <w:jc w:val="center"/>
              <w:rPr>
                <w:sz w:val="32"/>
                <w:szCs w:val="32"/>
              </w:rPr>
            </w:pPr>
            <w:r w:rsidRPr="009B42D5">
              <w:rPr>
                <w:rFonts w:ascii="Segoe UI Symbol" w:hAnsi="Segoe UI Symbol" w:cs="Arial"/>
                <w:color w:val="000000" w:themeColor="text1"/>
                <w:sz w:val="32"/>
                <w:szCs w:val="32"/>
              </w:rPr>
              <w:t>XX</w:t>
            </w:r>
          </w:p>
        </w:tc>
        <w:tc>
          <w:tcPr>
            <w:tcW w:w="3402" w:type="dxa"/>
            <w:vAlign w:val="center"/>
          </w:tcPr>
          <w:p w14:paraId="2862295F" w14:textId="56EA52D5" w:rsidR="00533A3F" w:rsidRPr="00015F8F" w:rsidRDefault="005D2CCB" w:rsidP="00533A3F">
            <w:pPr>
              <w:jc w:val="center"/>
              <w:rPr>
                <w:rFonts w:asciiTheme="minorHAnsi" w:hAnsiTheme="minorHAnsi" w:cstheme="minorHAnsi"/>
                <w:sz w:val="32"/>
                <w:szCs w:val="32"/>
              </w:rPr>
            </w:pPr>
            <w:r>
              <w:rPr>
                <w:rFonts w:asciiTheme="minorHAnsi" w:hAnsiTheme="minorHAnsi" w:cstheme="minorHAnsi"/>
                <w:sz w:val="32"/>
                <w:szCs w:val="32"/>
              </w:rPr>
              <w:t>XXX</w:t>
            </w:r>
          </w:p>
        </w:tc>
      </w:tr>
      <w:tr w:rsidR="00C5108A" w:rsidRPr="00141D8C" w14:paraId="318E697B" w14:textId="77777777" w:rsidTr="006B3E1A">
        <w:trPr>
          <w:trHeight w:val="349"/>
        </w:trPr>
        <w:tc>
          <w:tcPr>
            <w:tcW w:w="10859" w:type="dxa"/>
            <w:gridSpan w:val="3"/>
          </w:tcPr>
          <w:p w14:paraId="4F181B37" w14:textId="490C8EB8" w:rsidR="00C5108A" w:rsidRPr="00757E47" w:rsidRDefault="00C5108A" w:rsidP="00AD7A8C">
            <w:pPr>
              <w:tabs>
                <w:tab w:val="left" w:pos="4390"/>
              </w:tabs>
              <w:ind w:right="70"/>
              <w:rPr>
                <w:b/>
                <w:bCs/>
                <w:sz w:val="22"/>
                <w:szCs w:val="22"/>
              </w:rPr>
            </w:pPr>
            <w:r w:rsidRPr="003A5ED5">
              <w:rPr>
                <w:rFonts w:asciiTheme="minorHAnsi" w:hAnsiTheme="minorHAnsi"/>
                <w:b/>
                <w:bCs/>
              </w:rPr>
              <w:t>Comment:</w:t>
            </w:r>
          </w:p>
        </w:tc>
      </w:tr>
      <w:tr w:rsidR="00C5108A" w:rsidRPr="00141D8C" w14:paraId="1E55FD78" w14:textId="77777777" w:rsidTr="006B3E1A">
        <w:trPr>
          <w:trHeight w:val="2563"/>
        </w:trPr>
        <w:tc>
          <w:tcPr>
            <w:tcW w:w="10859" w:type="dxa"/>
            <w:gridSpan w:val="3"/>
          </w:tcPr>
          <w:p w14:paraId="72DB9529" w14:textId="5E0D3D9C" w:rsidR="000252C2" w:rsidRDefault="008A778D" w:rsidP="00AD7A8C">
            <w:pPr>
              <w:tabs>
                <w:tab w:val="left" w:pos="4390"/>
              </w:tabs>
              <w:ind w:right="70"/>
              <w:rPr>
                <w:sz w:val="19"/>
                <w:szCs w:val="19"/>
              </w:rPr>
            </w:pPr>
            <w:r w:rsidRPr="006B3E1A">
              <w:rPr>
                <w:b/>
                <w:bCs/>
                <w:sz w:val="18"/>
                <w:szCs w:val="18"/>
              </w:rPr>
              <w:t>Interpretation</w:t>
            </w:r>
            <w:r w:rsidRPr="006B3E1A">
              <w:rPr>
                <w:b/>
                <w:bCs/>
                <w:sz w:val="14"/>
                <w:szCs w:val="14"/>
              </w:rPr>
              <w:t>:</w:t>
            </w:r>
            <w:r w:rsidRPr="006B3E1A">
              <w:rPr>
                <w:sz w:val="14"/>
                <w:szCs w:val="14"/>
              </w:rPr>
              <w:t xml:space="preserve">  </w:t>
            </w:r>
            <w:r w:rsidRPr="000D3027">
              <w:rPr>
                <w:sz w:val="19"/>
                <w:szCs w:val="19"/>
              </w:rPr>
              <w:t xml:space="preserve">The LucentAD </w:t>
            </w:r>
            <w:r w:rsidR="00E83022">
              <w:rPr>
                <w:sz w:val="19"/>
                <w:szCs w:val="19"/>
              </w:rPr>
              <w:t>Complete</w:t>
            </w:r>
            <w:r>
              <w:rPr>
                <w:sz w:val="19"/>
                <w:szCs w:val="19"/>
              </w:rPr>
              <w:t xml:space="preserve"> Test </w:t>
            </w:r>
            <w:r w:rsidRPr="000D3027">
              <w:rPr>
                <w:sz w:val="19"/>
                <w:szCs w:val="19"/>
              </w:rPr>
              <w:t xml:space="preserve">is intended to be used in patients </w:t>
            </w:r>
            <w:r>
              <w:rPr>
                <w:sz w:val="19"/>
                <w:szCs w:val="19"/>
              </w:rPr>
              <w:t xml:space="preserve">with cognitive symptoms </w:t>
            </w:r>
            <w:r w:rsidRPr="000D3027">
              <w:rPr>
                <w:sz w:val="19"/>
                <w:szCs w:val="19"/>
              </w:rPr>
              <w:t xml:space="preserve">who are being evaluated for Alzheimer’s disease (AD) to aid in diagnostic evaluation. </w:t>
            </w:r>
          </w:p>
          <w:p w14:paraId="3BD5212F" w14:textId="77777777" w:rsidR="000252C2" w:rsidRPr="006B3E1A" w:rsidRDefault="000252C2" w:rsidP="00AD7A8C">
            <w:pPr>
              <w:tabs>
                <w:tab w:val="left" w:pos="4390"/>
              </w:tabs>
              <w:ind w:right="70"/>
              <w:rPr>
                <w:sz w:val="12"/>
                <w:szCs w:val="12"/>
              </w:rPr>
            </w:pPr>
          </w:p>
          <w:p w14:paraId="62FEE058" w14:textId="416042D3" w:rsidR="000252C2" w:rsidRDefault="00273B47" w:rsidP="00AD7A8C">
            <w:pPr>
              <w:tabs>
                <w:tab w:val="left" w:pos="4390"/>
              </w:tabs>
              <w:ind w:right="70"/>
              <w:rPr>
                <w:sz w:val="19"/>
                <w:szCs w:val="19"/>
              </w:rPr>
            </w:pPr>
            <w:r w:rsidRPr="009B42D5">
              <w:rPr>
                <w:b/>
                <w:bCs/>
                <w:sz w:val="19"/>
                <w:szCs w:val="19"/>
              </w:rPr>
              <w:t>Low:</w:t>
            </w:r>
            <w:r>
              <w:rPr>
                <w:sz w:val="19"/>
                <w:szCs w:val="19"/>
              </w:rPr>
              <w:t xml:space="preserve"> </w:t>
            </w:r>
            <w:r w:rsidR="008A778D" w:rsidRPr="000D3027">
              <w:rPr>
                <w:sz w:val="19"/>
                <w:szCs w:val="19"/>
              </w:rPr>
              <w:t xml:space="preserve">A </w:t>
            </w:r>
            <w:r w:rsidR="008A778D">
              <w:rPr>
                <w:sz w:val="19"/>
                <w:szCs w:val="19"/>
              </w:rPr>
              <w:t>risk score below 45</w:t>
            </w:r>
            <w:r w:rsidR="008A778D" w:rsidRPr="000D3027">
              <w:rPr>
                <w:sz w:val="19"/>
                <w:szCs w:val="19"/>
              </w:rPr>
              <w:t xml:space="preserve"> by the</w:t>
            </w:r>
            <w:r w:rsidR="008A778D">
              <w:rPr>
                <w:sz w:val="19"/>
                <w:szCs w:val="19"/>
              </w:rPr>
              <w:t xml:space="preserve"> </w:t>
            </w:r>
            <w:r w:rsidR="00E83022">
              <w:rPr>
                <w:sz w:val="19"/>
                <w:szCs w:val="19"/>
              </w:rPr>
              <w:t>AD Complete</w:t>
            </w:r>
            <w:r w:rsidR="008A778D">
              <w:rPr>
                <w:sz w:val="19"/>
                <w:szCs w:val="19"/>
              </w:rPr>
              <w:t xml:space="preserve"> Test </w:t>
            </w:r>
            <w:r w:rsidR="008A778D" w:rsidRPr="000D3027">
              <w:rPr>
                <w:sz w:val="19"/>
                <w:szCs w:val="19"/>
              </w:rPr>
              <w:t xml:space="preserve">indicates a low likelihood of the presence of amyloid pathology. Alternative causes for the patient’s memory concerns should be investigated. </w:t>
            </w:r>
          </w:p>
          <w:p w14:paraId="6BD444B0" w14:textId="77777777" w:rsidR="000A39F5" w:rsidRPr="006B3E1A" w:rsidRDefault="000A39F5" w:rsidP="00AD7A8C">
            <w:pPr>
              <w:tabs>
                <w:tab w:val="left" w:pos="4390"/>
              </w:tabs>
              <w:ind w:right="70"/>
              <w:rPr>
                <w:sz w:val="12"/>
                <w:szCs w:val="12"/>
              </w:rPr>
            </w:pPr>
          </w:p>
          <w:p w14:paraId="70950903" w14:textId="5DDA6E51" w:rsidR="000252C2" w:rsidRPr="009B42D5" w:rsidRDefault="000A39F5" w:rsidP="00AD7A8C">
            <w:pPr>
              <w:tabs>
                <w:tab w:val="left" w:pos="4390"/>
              </w:tabs>
              <w:ind w:right="70"/>
              <w:rPr>
                <w:b/>
                <w:bCs/>
                <w:sz w:val="19"/>
                <w:szCs w:val="19"/>
              </w:rPr>
            </w:pPr>
            <w:r w:rsidRPr="008E410D">
              <w:rPr>
                <w:b/>
                <w:bCs/>
                <w:sz w:val="19"/>
                <w:szCs w:val="19"/>
              </w:rPr>
              <w:t>Intermediate:</w:t>
            </w:r>
            <w:r>
              <w:rPr>
                <w:sz w:val="19"/>
                <w:szCs w:val="19"/>
              </w:rPr>
              <w:t xml:space="preserve"> </w:t>
            </w:r>
            <w:r w:rsidRPr="000D3027">
              <w:rPr>
                <w:sz w:val="19"/>
                <w:szCs w:val="19"/>
              </w:rPr>
              <w:t xml:space="preserve">Test results in the </w:t>
            </w:r>
            <w:r>
              <w:rPr>
                <w:sz w:val="19"/>
                <w:szCs w:val="19"/>
              </w:rPr>
              <w:t>intermediate risk range</w:t>
            </w:r>
            <w:r w:rsidRPr="000D3027">
              <w:rPr>
                <w:sz w:val="19"/>
                <w:szCs w:val="19"/>
              </w:rPr>
              <w:t xml:space="preserve"> between </w:t>
            </w:r>
            <w:r>
              <w:rPr>
                <w:sz w:val="19"/>
                <w:szCs w:val="19"/>
              </w:rPr>
              <w:t xml:space="preserve">45 and 70 </w:t>
            </w:r>
            <w:r w:rsidRPr="000D3027">
              <w:rPr>
                <w:sz w:val="19"/>
                <w:szCs w:val="19"/>
              </w:rPr>
              <w:t xml:space="preserve">are associated with an intermediate likelihood of amyloid pathology. If clinically indicated, an intermediate result may require referral for evaluation by other methods such as CSF biomarker testing or PET imaging to confirm the absence or presence of amyloid pathology.  </w:t>
            </w:r>
            <w:r w:rsidRPr="008E410D">
              <w:rPr>
                <w:b/>
                <w:bCs/>
                <w:sz w:val="19"/>
                <w:szCs w:val="19"/>
              </w:rPr>
              <w:t xml:space="preserve"> </w:t>
            </w:r>
          </w:p>
          <w:p w14:paraId="2E3D9342" w14:textId="77777777" w:rsidR="000A39F5" w:rsidRPr="006B3E1A" w:rsidRDefault="000A39F5" w:rsidP="00AD7A8C">
            <w:pPr>
              <w:tabs>
                <w:tab w:val="left" w:pos="4390"/>
              </w:tabs>
              <w:ind w:right="70"/>
              <w:rPr>
                <w:sz w:val="12"/>
                <w:szCs w:val="12"/>
              </w:rPr>
            </w:pPr>
          </w:p>
          <w:p w14:paraId="391750B6" w14:textId="6BE01249" w:rsidR="008A778D" w:rsidRPr="006B3E1A" w:rsidRDefault="000A39F5" w:rsidP="00AD7A8C">
            <w:pPr>
              <w:tabs>
                <w:tab w:val="left" w:pos="4390"/>
              </w:tabs>
              <w:ind w:right="70"/>
              <w:rPr>
                <w:rFonts w:asciiTheme="minorHAnsi" w:hAnsiTheme="minorHAnsi"/>
                <w:b/>
                <w:bCs/>
                <w:sz w:val="12"/>
                <w:szCs w:val="12"/>
              </w:rPr>
            </w:pPr>
            <w:r w:rsidRPr="009B42D5">
              <w:rPr>
                <w:b/>
                <w:bCs/>
                <w:sz w:val="19"/>
                <w:szCs w:val="19"/>
              </w:rPr>
              <w:t>High:</w:t>
            </w:r>
            <w:r>
              <w:rPr>
                <w:sz w:val="19"/>
                <w:szCs w:val="19"/>
              </w:rPr>
              <w:t xml:space="preserve"> </w:t>
            </w:r>
            <w:r w:rsidR="008A778D">
              <w:rPr>
                <w:sz w:val="19"/>
                <w:szCs w:val="19"/>
              </w:rPr>
              <w:t xml:space="preserve">A </w:t>
            </w:r>
            <w:r w:rsidR="00E83022">
              <w:rPr>
                <w:sz w:val="19"/>
                <w:szCs w:val="19"/>
              </w:rPr>
              <w:t xml:space="preserve">risk </w:t>
            </w:r>
            <w:r w:rsidR="008A778D">
              <w:rPr>
                <w:sz w:val="19"/>
                <w:szCs w:val="19"/>
              </w:rPr>
              <w:t xml:space="preserve">score </w:t>
            </w:r>
            <w:r w:rsidR="008A778D" w:rsidRPr="000D3027">
              <w:rPr>
                <w:sz w:val="19"/>
                <w:szCs w:val="19"/>
              </w:rPr>
              <w:t xml:space="preserve">above </w:t>
            </w:r>
            <w:r w:rsidR="008A778D">
              <w:rPr>
                <w:sz w:val="19"/>
                <w:szCs w:val="19"/>
              </w:rPr>
              <w:t>70</w:t>
            </w:r>
            <w:r w:rsidR="00E83022">
              <w:rPr>
                <w:sz w:val="19"/>
                <w:szCs w:val="19"/>
              </w:rPr>
              <w:t xml:space="preserve"> </w:t>
            </w:r>
            <w:r w:rsidR="008A778D" w:rsidRPr="000D3027">
              <w:rPr>
                <w:sz w:val="19"/>
                <w:szCs w:val="19"/>
              </w:rPr>
              <w:t xml:space="preserve">indicates a high likelihood of the presence of amyloid pathology. An elevated </w:t>
            </w:r>
            <w:r w:rsidR="00E83022">
              <w:rPr>
                <w:sz w:val="19"/>
                <w:szCs w:val="19"/>
              </w:rPr>
              <w:t xml:space="preserve">risk </w:t>
            </w:r>
            <w:r w:rsidR="008A778D">
              <w:rPr>
                <w:sz w:val="19"/>
                <w:szCs w:val="19"/>
              </w:rPr>
              <w:t>score above 70</w:t>
            </w:r>
            <w:r w:rsidR="00E83022">
              <w:rPr>
                <w:sz w:val="19"/>
                <w:szCs w:val="19"/>
              </w:rPr>
              <w:t xml:space="preserve"> </w:t>
            </w:r>
            <w:r w:rsidR="008A778D" w:rsidRPr="000D3027">
              <w:rPr>
                <w:sz w:val="19"/>
                <w:szCs w:val="19"/>
              </w:rPr>
              <w:t xml:space="preserve">is consistent with the presence of </w:t>
            </w:r>
            <w:r w:rsidR="008A778D">
              <w:rPr>
                <w:sz w:val="19"/>
                <w:szCs w:val="19"/>
              </w:rPr>
              <w:t>amyloid pathology, a hallmark of Alzheimer’s disease,</w:t>
            </w:r>
            <w:r w:rsidR="008A778D" w:rsidRPr="000D3027">
              <w:rPr>
                <w:sz w:val="19"/>
                <w:szCs w:val="19"/>
              </w:rPr>
              <w:t xml:space="preserve"> but does not in itself establish a diagnosis. </w:t>
            </w:r>
          </w:p>
        </w:tc>
      </w:tr>
      <w:tr w:rsidR="00166C9B" w:rsidRPr="00141D8C" w14:paraId="63329EBE" w14:textId="77777777" w:rsidTr="00166C9B">
        <w:trPr>
          <w:trHeight w:val="144"/>
        </w:trPr>
        <w:tc>
          <w:tcPr>
            <w:tcW w:w="10859" w:type="dxa"/>
            <w:gridSpan w:val="3"/>
          </w:tcPr>
          <w:p w14:paraId="1C542596" w14:textId="5392A1A6" w:rsidR="00662BD1" w:rsidRPr="00757E47" w:rsidRDefault="00662BD1" w:rsidP="00662BD1">
            <w:pPr>
              <w:tabs>
                <w:tab w:val="left" w:pos="4390"/>
              </w:tabs>
              <w:ind w:right="70"/>
              <w:rPr>
                <w:b/>
                <w:bCs/>
                <w:sz w:val="22"/>
                <w:szCs w:val="22"/>
              </w:rPr>
            </w:pPr>
            <w:r w:rsidRPr="003A5ED5">
              <w:rPr>
                <w:rFonts w:asciiTheme="minorHAnsi" w:hAnsiTheme="minorHAnsi" w:cstheme="minorHAnsi"/>
                <w:b/>
                <w:bCs/>
              </w:rPr>
              <w:t>Quanterix Laboratory Director: Timothy Skelton, M.D., Ph.D., ABPD</w:t>
            </w:r>
          </w:p>
        </w:tc>
      </w:tr>
      <w:tr w:rsidR="00C5108A" w:rsidRPr="00141D8C" w14:paraId="196FC187" w14:textId="77777777" w:rsidTr="006B3E1A">
        <w:trPr>
          <w:trHeight w:val="352"/>
        </w:trPr>
        <w:tc>
          <w:tcPr>
            <w:tcW w:w="10859" w:type="dxa"/>
            <w:gridSpan w:val="3"/>
          </w:tcPr>
          <w:p w14:paraId="21ED73E5" w14:textId="77777777" w:rsidR="00662BD1" w:rsidRPr="009B42D5" w:rsidRDefault="00662BD1" w:rsidP="00662BD1">
            <w:pPr>
              <w:rPr>
                <w:rFonts w:asciiTheme="minorHAnsi" w:hAnsiTheme="minorHAnsi" w:cstheme="minorHAnsi"/>
                <w:b/>
                <w:bCs/>
                <w:sz w:val="6"/>
                <w:szCs w:val="6"/>
              </w:rPr>
            </w:pPr>
          </w:p>
          <w:p w14:paraId="7EBAC1B5" w14:textId="794FB831" w:rsidR="00662BD1" w:rsidRPr="00D854C2" w:rsidRDefault="00662BD1" w:rsidP="00662BD1">
            <w:pPr>
              <w:rPr>
                <w:rFonts w:asciiTheme="minorHAnsi" w:hAnsiTheme="minorHAnsi"/>
                <w:sz w:val="19"/>
                <w:szCs w:val="19"/>
              </w:rPr>
            </w:pPr>
            <w:r w:rsidRPr="7C978F09">
              <w:rPr>
                <w:rFonts w:asciiTheme="minorHAnsi" w:hAnsiTheme="minorHAnsi"/>
                <w:b/>
                <w:sz w:val="19"/>
                <w:szCs w:val="19"/>
              </w:rPr>
              <w:t>Test Information:</w:t>
            </w:r>
            <w:r w:rsidRPr="7C978F09">
              <w:rPr>
                <w:rFonts w:asciiTheme="minorHAnsi" w:hAnsiTheme="minorHAnsi"/>
                <w:sz w:val="19"/>
                <w:szCs w:val="19"/>
              </w:rPr>
              <w:t xml:space="preserve">  </w:t>
            </w:r>
          </w:p>
          <w:p w14:paraId="3CB74C6B" w14:textId="7C3A4FFE" w:rsidR="00662BD1" w:rsidRPr="001A2DEA" w:rsidRDefault="00662BD1" w:rsidP="00662BD1">
            <w:pPr>
              <w:rPr>
                <w:rFonts w:eastAsia="Calibri" w:cs="Calibri"/>
                <w:sz w:val="19"/>
                <w:szCs w:val="19"/>
              </w:rPr>
            </w:pPr>
            <w:r w:rsidRPr="7C978F09">
              <w:rPr>
                <w:rFonts w:eastAsia="Calibri" w:cs="Calibri"/>
                <w:sz w:val="19"/>
                <w:szCs w:val="19"/>
              </w:rPr>
              <w:t>LucentAD Complete helps identify whether a patient with cognitive or memory concerns is likely or unlikely to have amyloid plaques in the brain, a hallmark of Alzheimer’s disease. LucentAD Complete measures five proteins associated with AD: phosphorylated tau 217 (p-Tau 217), amyloid beta 1-40 (A</w:t>
            </w:r>
            <w:r w:rsidRPr="7C978F09">
              <w:rPr>
                <w:rFonts w:ascii="Symbol" w:eastAsia="Symbol" w:hAnsi="Symbol" w:cs="Symbol"/>
                <w:sz w:val="19"/>
                <w:szCs w:val="19"/>
              </w:rPr>
              <w:t>b</w:t>
            </w:r>
            <w:r w:rsidRPr="7C978F09">
              <w:rPr>
                <w:rFonts w:eastAsia="Calibri" w:cs="Calibri"/>
                <w:sz w:val="19"/>
                <w:szCs w:val="19"/>
              </w:rPr>
              <w:t>40), amyloid beta 1-42 (A</w:t>
            </w:r>
            <w:r w:rsidRPr="7C978F09">
              <w:rPr>
                <w:rFonts w:ascii="Symbol" w:eastAsia="Symbol" w:hAnsi="Symbol" w:cs="Symbol"/>
                <w:sz w:val="19"/>
                <w:szCs w:val="19"/>
              </w:rPr>
              <w:t>b</w:t>
            </w:r>
            <w:r w:rsidRPr="7C978F09">
              <w:rPr>
                <w:rFonts w:eastAsia="Calibri" w:cs="Calibri"/>
                <w:sz w:val="19"/>
                <w:szCs w:val="19"/>
              </w:rPr>
              <w:t>42), glial fibrillary acidic protein (GFAP), and neurofilament light chain (Nf</w:t>
            </w:r>
            <w:r w:rsidR="007A5199">
              <w:rPr>
                <w:rFonts w:eastAsia="Calibri" w:cs="Calibri"/>
                <w:sz w:val="19"/>
                <w:szCs w:val="19"/>
              </w:rPr>
              <w:t>-</w:t>
            </w:r>
            <w:r w:rsidRPr="7C978F09">
              <w:rPr>
                <w:rFonts w:eastAsia="Calibri" w:cs="Calibri"/>
                <w:sz w:val="19"/>
                <w:szCs w:val="19"/>
              </w:rPr>
              <w:t>L).</w:t>
            </w:r>
            <w:r w:rsidRPr="7C978F09">
              <w:rPr>
                <w:rFonts w:eastAsia="Calibri" w:cs="Calibri"/>
                <w:sz w:val="19"/>
                <w:szCs w:val="19"/>
                <w:vertAlign w:val="superscript"/>
              </w:rPr>
              <w:t>1</w:t>
            </w:r>
            <w:r w:rsidRPr="7C978F09">
              <w:rPr>
                <w:rFonts w:eastAsia="Calibri" w:cs="Calibri"/>
                <w:sz w:val="19"/>
                <w:szCs w:val="19"/>
              </w:rPr>
              <w:t xml:space="preserve"> These measurements are combined in an algorithm which generates a risk score designed to maximize accuracy and minimize uncertainty. LucentAD Complete is not a standalone diagnostic test. LucentAD Complete results support a diagnostic assessment as an adjunct to other methods, such as clinical assessment, exclusionary blood workup, and cognitive evaluations. In uncertain cases, including an intermediate result from LucentAD Complete test, cerebrospinal fluid (CSF) biomarker tests or amyloid PET may be indicated for further evaluation of amyloid pathology status to support a diagnosis.   </w:t>
            </w:r>
          </w:p>
          <w:p w14:paraId="5DA62CB2" w14:textId="7A4258D1" w:rsidR="00662BD1" w:rsidRPr="001A2DEA" w:rsidRDefault="00662BD1" w:rsidP="00662BD1">
            <w:pPr>
              <w:rPr>
                <w:rFonts w:asciiTheme="minorHAnsi" w:hAnsiTheme="minorHAnsi"/>
                <w:sz w:val="10"/>
                <w:szCs w:val="10"/>
              </w:rPr>
            </w:pPr>
          </w:p>
          <w:p w14:paraId="0A38C55D" w14:textId="0F937D7A" w:rsidR="005235E7" w:rsidRPr="00B21070" w:rsidRDefault="005235E7" w:rsidP="005235E7">
            <w:pPr>
              <w:rPr>
                <w:rFonts w:eastAsia="Calibri" w:cs="Calibri"/>
                <w:sz w:val="19"/>
                <w:szCs w:val="19"/>
              </w:rPr>
            </w:pPr>
            <w:r w:rsidRPr="7C978F09">
              <w:rPr>
                <w:rFonts w:eastAsia="Calibri" w:cs="Calibri"/>
                <w:sz w:val="19"/>
                <w:szCs w:val="19"/>
              </w:rPr>
              <w:t xml:space="preserve">LucentAD Complete is intended to assess the likelihood of the presence of amyloid pathology in patients with mild cognitive impairment and early AD. Assay cutoffs were established with a randomized sampling of 730 subjects with known amyloid status from two independent cohorts. The cutoffs were validated with a randomized sampling of 459 additional subjects from the two cohorts. The prevalence of amyloid positivity in this sampling was </w:t>
            </w:r>
            <w:r>
              <w:rPr>
                <w:rFonts w:eastAsia="Calibri" w:cs="Calibri"/>
                <w:sz w:val="19"/>
                <w:szCs w:val="19"/>
              </w:rPr>
              <w:t>58.2</w:t>
            </w:r>
            <w:r w:rsidRPr="7C978F09">
              <w:rPr>
                <w:rFonts w:eastAsia="Calibri" w:cs="Calibri"/>
                <w:sz w:val="19"/>
                <w:szCs w:val="19"/>
              </w:rPr>
              <w:t xml:space="preserve">%. </w:t>
            </w:r>
            <w:r w:rsidRPr="00E10F2E">
              <w:rPr>
                <w:rFonts w:ascii="Segoe UI" w:eastAsia="Times New Roman" w:hAnsi="Segoe UI" w:cs="Segoe UI"/>
                <w:sz w:val="18"/>
                <w:szCs w:val="18"/>
              </w:rPr>
              <w:t>A negative result</w:t>
            </w:r>
            <w:r>
              <w:rPr>
                <w:rFonts w:ascii="Segoe UI" w:eastAsia="Times New Roman" w:hAnsi="Segoe UI" w:cs="Segoe UI"/>
                <w:sz w:val="18"/>
                <w:szCs w:val="18"/>
              </w:rPr>
              <w:t xml:space="preserve"> (risk score &lt;45)</w:t>
            </w:r>
            <w:r w:rsidRPr="00E10F2E">
              <w:rPr>
                <w:rFonts w:ascii="Segoe UI" w:eastAsia="Times New Roman" w:hAnsi="Segoe UI" w:cs="Segoe UI"/>
                <w:sz w:val="18"/>
                <w:szCs w:val="18"/>
              </w:rPr>
              <w:t xml:space="preserve"> would be consistent with </w:t>
            </w:r>
            <w:r>
              <w:rPr>
                <w:rFonts w:ascii="Segoe UI" w:eastAsia="Times New Roman" w:hAnsi="Segoe UI" w:cs="Segoe UI"/>
                <w:sz w:val="18"/>
                <w:szCs w:val="18"/>
              </w:rPr>
              <w:t>absence of</w:t>
            </w:r>
            <w:r w:rsidRPr="00E10F2E">
              <w:rPr>
                <w:rFonts w:ascii="Segoe UI" w:eastAsia="Times New Roman" w:hAnsi="Segoe UI" w:cs="Segoe UI"/>
                <w:sz w:val="18"/>
                <w:szCs w:val="18"/>
              </w:rPr>
              <w:t xml:space="preserve"> amyloid </w:t>
            </w:r>
            <w:r>
              <w:rPr>
                <w:rFonts w:ascii="Segoe UI" w:eastAsia="Times New Roman" w:hAnsi="Segoe UI" w:cs="Segoe UI"/>
                <w:sz w:val="18"/>
                <w:szCs w:val="18"/>
              </w:rPr>
              <w:t xml:space="preserve">by </w:t>
            </w:r>
            <w:r w:rsidRPr="00E10F2E">
              <w:rPr>
                <w:rFonts w:ascii="Segoe UI" w:eastAsia="Times New Roman" w:hAnsi="Segoe UI" w:cs="Segoe UI"/>
                <w:sz w:val="18"/>
                <w:szCs w:val="18"/>
              </w:rPr>
              <w:t>PET</w:t>
            </w:r>
            <w:r>
              <w:rPr>
                <w:rFonts w:ascii="Segoe UI" w:eastAsia="Times New Roman" w:hAnsi="Segoe UI" w:cs="Segoe UI"/>
                <w:sz w:val="18"/>
                <w:szCs w:val="18"/>
              </w:rPr>
              <w:t>/CSF</w:t>
            </w:r>
            <w:r w:rsidRPr="00E10F2E">
              <w:rPr>
                <w:rFonts w:ascii="Segoe UI" w:eastAsia="Times New Roman" w:hAnsi="Segoe UI" w:cs="Segoe UI"/>
                <w:sz w:val="18"/>
                <w:szCs w:val="18"/>
              </w:rPr>
              <w:t xml:space="preserve"> and reduces the likelihood of cognitive impairment due to AD. A positive result </w:t>
            </w:r>
            <w:r>
              <w:rPr>
                <w:rFonts w:ascii="Segoe UI" w:eastAsia="Times New Roman" w:hAnsi="Segoe UI" w:cs="Segoe UI"/>
                <w:sz w:val="18"/>
                <w:szCs w:val="18"/>
              </w:rPr>
              <w:t>(risk score &gt;70)</w:t>
            </w:r>
            <w:r w:rsidRPr="00E10F2E">
              <w:rPr>
                <w:rFonts w:ascii="Segoe UI" w:eastAsia="Times New Roman" w:hAnsi="Segoe UI" w:cs="Segoe UI"/>
                <w:sz w:val="18"/>
                <w:szCs w:val="18"/>
              </w:rPr>
              <w:t xml:space="preserve"> would be consistent with </w:t>
            </w:r>
            <w:r>
              <w:rPr>
                <w:rFonts w:ascii="Segoe UI" w:eastAsia="Times New Roman" w:hAnsi="Segoe UI" w:cs="Segoe UI"/>
                <w:sz w:val="18"/>
                <w:szCs w:val="18"/>
              </w:rPr>
              <w:t>presence of</w:t>
            </w:r>
            <w:r w:rsidRPr="00E10F2E">
              <w:rPr>
                <w:rFonts w:ascii="Segoe UI" w:eastAsia="Times New Roman" w:hAnsi="Segoe UI" w:cs="Segoe UI"/>
                <w:sz w:val="18"/>
                <w:szCs w:val="18"/>
              </w:rPr>
              <w:t xml:space="preserve"> amyloid </w:t>
            </w:r>
            <w:r>
              <w:rPr>
                <w:rFonts w:ascii="Segoe UI" w:eastAsia="Times New Roman" w:hAnsi="Segoe UI" w:cs="Segoe UI"/>
                <w:sz w:val="18"/>
                <w:szCs w:val="18"/>
              </w:rPr>
              <w:t xml:space="preserve">by </w:t>
            </w:r>
            <w:r w:rsidRPr="00E10F2E">
              <w:rPr>
                <w:rFonts w:ascii="Segoe UI" w:eastAsia="Times New Roman" w:hAnsi="Segoe UI" w:cs="Segoe UI"/>
                <w:sz w:val="18"/>
                <w:szCs w:val="18"/>
              </w:rPr>
              <w:t>PET</w:t>
            </w:r>
            <w:r>
              <w:rPr>
                <w:rFonts w:ascii="Segoe UI" w:eastAsia="Times New Roman" w:hAnsi="Segoe UI" w:cs="Segoe UI"/>
                <w:sz w:val="18"/>
                <w:szCs w:val="18"/>
              </w:rPr>
              <w:t>/CSF with a PPV of 92.5%</w:t>
            </w:r>
            <w:r w:rsidRPr="00E10F2E">
              <w:rPr>
                <w:rFonts w:ascii="Segoe UI" w:eastAsia="Times New Roman" w:hAnsi="Segoe UI" w:cs="Segoe UI"/>
                <w:sz w:val="18"/>
                <w:szCs w:val="18"/>
              </w:rPr>
              <w:t>.  A positive result does not establish a diagnosis o</w:t>
            </w:r>
            <w:r>
              <w:rPr>
                <w:rFonts w:ascii="Segoe UI" w:eastAsia="Times New Roman" w:hAnsi="Segoe UI" w:cs="Segoe UI"/>
                <w:sz w:val="18"/>
                <w:szCs w:val="18"/>
              </w:rPr>
              <w:t>f</w:t>
            </w:r>
            <w:r w:rsidRPr="00E10F2E">
              <w:rPr>
                <w:rFonts w:ascii="Segoe UI" w:eastAsia="Times New Roman" w:hAnsi="Segoe UI" w:cs="Segoe UI"/>
                <w:sz w:val="18"/>
                <w:szCs w:val="18"/>
              </w:rPr>
              <w:t xml:space="preserve"> AD or other cognitive disorder</w:t>
            </w:r>
            <w:r>
              <w:rPr>
                <w:rFonts w:ascii="Segoe UI" w:eastAsia="Times New Roman" w:hAnsi="Segoe UI" w:cs="Segoe UI"/>
                <w:sz w:val="18"/>
                <w:szCs w:val="18"/>
              </w:rPr>
              <w:t>s</w:t>
            </w:r>
            <w:r w:rsidRPr="00E10F2E">
              <w:rPr>
                <w:rFonts w:ascii="Segoe UI" w:eastAsia="Times New Roman" w:hAnsi="Segoe UI" w:cs="Segoe UI"/>
                <w:sz w:val="18"/>
                <w:szCs w:val="18"/>
              </w:rPr>
              <w:t xml:space="preserve">. </w:t>
            </w:r>
            <w:r>
              <w:rPr>
                <w:rFonts w:ascii="Segoe UI" w:eastAsia="Times New Roman" w:hAnsi="Segoe UI" w:cs="Segoe UI"/>
                <w:sz w:val="18"/>
                <w:szCs w:val="18"/>
              </w:rPr>
              <w:t xml:space="preserve"> </w:t>
            </w:r>
            <w:r w:rsidRPr="00E10F2E">
              <w:rPr>
                <w:rFonts w:ascii="Segoe UI" w:eastAsia="Times New Roman" w:hAnsi="Segoe UI" w:cs="Segoe UI"/>
                <w:sz w:val="18"/>
                <w:szCs w:val="18"/>
              </w:rPr>
              <w:t>A test result in the in</w:t>
            </w:r>
            <w:r w:rsidR="00C25544">
              <w:rPr>
                <w:rFonts w:ascii="Segoe UI" w:eastAsia="Times New Roman" w:hAnsi="Segoe UI" w:cs="Segoe UI"/>
                <w:sz w:val="18"/>
                <w:szCs w:val="18"/>
              </w:rPr>
              <w:t>termediate</w:t>
            </w:r>
            <w:r w:rsidRPr="00E10F2E">
              <w:rPr>
                <w:rFonts w:ascii="Segoe UI" w:eastAsia="Times New Roman" w:hAnsi="Segoe UI" w:cs="Segoe UI"/>
                <w:sz w:val="18"/>
                <w:szCs w:val="18"/>
              </w:rPr>
              <w:t xml:space="preserve"> range </w:t>
            </w:r>
            <w:r>
              <w:rPr>
                <w:rFonts w:ascii="Segoe UI" w:eastAsia="Times New Roman" w:hAnsi="Segoe UI" w:cs="Segoe UI"/>
                <w:sz w:val="18"/>
                <w:szCs w:val="18"/>
              </w:rPr>
              <w:t>(45-70) has increased uncertainty in regard to a</w:t>
            </w:r>
            <w:r w:rsidRPr="00E10F2E">
              <w:rPr>
                <w:rFonts w:ascii="Segoe UI" w:eastAsia="Times New Roman" w:hAnsi="Segoe UI" w:cs="Segoe UI"/>
                <w:sz w:val="18"/>
                <w:szCs w:val="18"/>
              </w:rPr>
              <w:t xml:space="preserve">myloid </w:t>
            </w:r>
            <w:r>
              <w:rPr>
                <w:rFonts w:ascii="Segoe UI" w:eastAsia="Times New Roman" w:hAnsi="Segoe UI" w:cs="Segoe UI"/>
                <w:sz w:val="18"/>
                <w:szCs w:val="18"/>
              </w:rPr>
              <w:t xml:space="preserve">status by </w:t>
            </w:r>
            <w:r w:rsidRPr="00E10F2E">
              <w:rPr>
                <w:rFonts w:ascii="Segoe UI" w:eastAsia="Times New Roman" w:hAnsi="Segoe UI" w:cs="Segoe UI"/>
                <w:sz w:val="18"/>
                <w:szCs w:val="18"/>
              </w:rPr>
              <w:t>PET</w:t>
            </w:r>
            <w:r>
              <w:rPr>
                <w:rFonts w:ascii="Segoe UI" w:eastAsia="Times New Roman" w:hAnsi="Segoe UI" w:cs="Segoe UI"/>
                <w:sz w:val="18"/>
                <w:szCs w:val="18"/>
              </w:rPr>
              <w:t>/CSF</w:t>
            </w:r>
            <w:r w:rsidRPr="00E10F2E">
              <w:rPr>
                <w:rFonts w:ascii="Segoe UI" w:eastAsia="Times New Roman" w:hAnsi="Segoe UI" w:cs="Segoe UI"/>
                <w:sz w:val="18"/>
                <w:szCs w:val="18"/>
              </w:rPr>
              <w:t xml:space="preserve">.  </w:t>
            </w:r>
            <w:r>
              <w:rPr>
                <w:rFonts w:eastAsia="Calibri" w:cs="Calibri"/>
                <w:sz w:val="19"/>
                <w:szCs w:val="19"/>
              </w:rPr>
              <w:t>11.4</w:t>
            </w:r>
            <w:r w:rsidRPr="7C978F09">
              <w:rPr>
                <w:rFonts w:eastAsia="Calibri" w:cs="Calibri"/>
                <w:sz w:val="19"/>
                <w:szCs w:val="19"/>
              </w:rPr>
              <w:t>% of the validation samples gave results in the intermediate range.</w:t>
            </w:r>
            <w:r>
              <w:rPr>
                <w:rFonts w:eastAsia="Calibri" w:cs="Calibri"/>
                <w:sz w:val="19"/>
                <w:szCs w:val="19"/>
              </w:rPr>
              <w:t xml:space="preserve"> The change of biomarker levels over time has not been established.</w:t>
            </w:r>
          </w:p>
          <w:p w14:paraId="69EA1F79" w14:textId="4A2D0B2F" w:rsidR="00662BD1" w:rsidRPr="00B21070" w:rsidRDefault="00662BD1" w:rsidP="00662BD1">
            <w:pPr>
              <w:rPr>
                <w:rFonts w:asciiTheme="minorHAnsi" w:hAnsiTheme="minorHAnsi"/>
                <w:sz w:val="8"/>
                <w:szCs w:val="8"/>
              </w:rPr>
            </w:pPr>
          </w:p>
          <w:p w14:paraId="16199EF2" w14:textId="77777777" w:rsidR="00662BD1" w:rsidRPr="00015F8F" w:rsidRDefault="00662BD1" w:rsidP="00662BD1">
            <w:pPr>
              <w:rPr>
                <w:rFonts w:asciiTheme="minorHAnsi" w:hAnsiTheme="minorHAnsi" w:cstheme="minorHAnsi"/>
                <w:i/>
                <w:iCs/>
                <w:sz w:val="13"/>
                <w:szCs w:val="13"/>
              </w:rPr>
            </w:pPr>
            <w:r w:rsidRPr="00015F8F">
              <w:rPr>
                <w:rFonts w:asciiTheme="minorHAnsi" w:hAnsiTheme="minorHAnsi" w:cstheme="minorHAnsi"/>
                <w:i/>
                <w:iCs/>
                <w:sz w:val="13"/>
                <w:szCs w:val="13"/>
              </w:rPr>
              <w:t>This test was developed, and its performance characteristics determined by Quanterix Corporation in a manner consistent with CLIA requirements. This test has not been cleared or approved by the U.S. Food and Drug Administration.</w:t>
            </w:r>
          </w:p>
          <w:p w14:paraId="7C1D1D48" w14:textId="77777777" w:rsidR="00662BD1" w:rsidRPr="009B42D5" w:rsidRDefault="00662BD1" w:rsidP="00662BD1">
            <w:pPr>
              <w:rPr>
                <w:rFonts w:asciiTheme="minorHAnsi" w:hAnsiTheme="minorHAnsi" w:cstheme="minorHAnsi"/>
                <w:i/>
                <w:iCs/>
                <w:sz w:val="7"/>
                <w:szCs w:val="7"/>
              </w:rPr>
            </w:pPr>
          </w:p>
          <w:p w14:paraId="03F93C36" w14:textId="77777777" w:rsidR="00662BD1" w:rsidRPr="009B42D5" w:rsidRDefault="00662BD1" w:rsidP="00662BD1">
            <w:pPr>
              <w:rPr>
                <w:rFonts w:asciiTheme="minorHAnsi" w:hAnsiTheme="minorHAnsi" w:cstheme="minorHAnsi"/>
                <w:b/>
                <w:bCs/>
                <w:sz w:val="13"/>
                <w:szCs w:val="13"/>
              </w:rPr>
            </w:pPr>
            <w:r w:rsidRPr="009B42D5">
              <w:rPr>
                <w:rFonts w:asciiTheme="minorHAnsi" w:hAnsiTheme="minorHAnsi" w:cstheme="minorHAnsi"/>
                <w:b/>
                <w:bCs/>
                <w:sz w:val="13"/>
                <w:szCs w:val="13"/>
              </w:rPr>
              <w:t>REFERENCES</w:t>
            </w:r>
          </w:p>
          <w:p w14:paraId="69CDDBA2" w14:textId="03B3E740" w:rsidR="00662BD1" w:rsidRPr="009B42D5" w:rsidRDefault="00662BD1" w:rsidP="00662BD1">
            <w:pPr>
              <w:pStyle w:val="ListParagraph"/>
              <w:rPr>
                <w:rFonts w:asciiTheme="minorHAnsi" w:hAnsiTheme="minorHAnsi" w:cstheme="minorBidi"/>
                <w:sz w:val="13"/>
                <w:szCs w:val="13"/>
              </w:rPr>
            </w:pPr>
            <w:r w:rsidRPr="006B3E1A">
              <w:rPr>
                <w:rFonts w:eastAsia="Calibri" w:cs="Calibri"/>
                <w:sz w:val="13"/>
                <w:szCs w:val="13"/>
                <w:lang w:val="it-IT"/>
              </w:rPr>
              <w:t xml:space="preserve">Pais MV, Forlenza OV, Diniz BS. </w:t>
            </w:r>
            <w:r w:rsidRPr="009B42D5">
              <w:rPr>
                <w:rFonts w:eastAsia="Calibri" w:cs="Calibri"/>
                <w:sz w:val="13"/>
                <w:szCs w:val="13"/>
              </w:rPr>
              <w:t>Plasma Biomarkers of Alzheimer's Disease: A Review of Available Assays, Recent Developments, and Implications for Clinical Practice. J Alzheimers Dis Rep. 2023 May 3;7(1):355-380.</w:t>
            </w:r>
            <w:r w:rsidRPr="00141CE9">
              <w:rPr>
                <w:rFonts w:cstheme="minorBidi"/>
                <w:color w:val="000000" w:themeColor="text1"/>
                <w:sz w:val="13"/>
                <w:szCs w:val="13"/>
                <w:shd w:val="clear" w:color="auto" w:fill="FFFFFF"/>
              </w:rPr>
              <w:t xml:space="preserve"> </w:t>
            </w:r>
          </w:p>
        </w:tc>
      </w:tr>
    </w:tbl>
    <w:p w14:paraId="19C29E62" w14:textId="77777777" w:rsidR="0064615F" w:rsidRDefault="0064615F"/>
    <w:sectPr w:rsidR="0064615F" w:rsidSect="0064615F">
      <w:headerReference w:type="default" r:id="rId7"/>
      <w:footerReference w:type="default" r:id="rId8"/>
      <w:pgSz w:w="12240" w:h="15840"/>
      <w:pgMar w:top="798"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C6879" w14:textId="77777777" w:rsidR="00A31B2B" w:rsidRDefault="00A31B2B" w:rsidP="0064615F">
      <w:r>
        <w:separator/>
      </w:r>
    </w:p>
  </w:endnote>
  <w:endnote w:type="continuationSeparator" w:id="0">
    <w:p w14:paraId="3D78B526" w14:textId="77777777" w:rsidR="00A31B2B" w:rsidRDefault="00A31B2B" w:rsidP="0064615F">
      <w:r>
        <w:continuationSeparator/>
      </w:r>
    </w:p>
  </w:endnote>
  <w:endnote w:type="continuationNotice" w:id="1">
    <w:p w14:paraId="1C5B9998" w14:textId="77777777" w:rsidR="00A31B2B" w:rsidRDefault="00A31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arajita">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0EBA" w14:textId="31249ED7" w:rsidR="00B83E1A" w:rsidRDefault="00B83E1A" w:rsidP="00B83E1A">
    <w:pPr>
      <w:pStyle w:val="Footer"/>
    </w:pPr>
    <w:r>
      <w:rPr>
        <w:noProof/>
      </w:rPr>
      <w:drawing>
        <wp:anchor distT="0" distB="0" distL="114300" distR="114300" simplePos="0" relativeHeight="251658246" behindDoc="0" locked="0" layoutInCell="1" allowOverlap="1" wp14:anchorId="3FEE60DC" wp14:editId="6DF79656">
          <wp:simplePos x="0" y="0"/>
          <wp:positionH relativeFrom="column">
            <wp:posOffset>5579745</wp:posOffset>
          </wp:positionH>
          <wp:positionV relativeFrom="paragraph">
            <wp:posOffset>-23495</wp:posOffset>
          </wp:positionV>
          <wp:extent cx="1197708" cy="296340"/>
          <wp:effectExtent l="0" t="0" r="0" b="0"/>
          <wp:wrapNone/>
          <wp:docPr id="555898055" name="Picture 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98055" name="Picture 5"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7708" cy="2963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4" behindDoc="0" locked="0" layoutInCell="1" allowOverlap="1" wp14:anchorId="737BCED7" wp14:editId="5B04B183">
              <wp:simplePos x="0" y="0"/>
              <wp:positionH relativeFrom="column">
                <wp:posOffset>-770255</wp:posOffset>
              </wp:positionH>
              <wp:positionV relativeFrom="paragraph">
                <wp:posOffset>-39370</wp:posOffset>
              </wp:positionV>
              <wp:extent cx="6102572" cy="820972"/>
              <wp:effectExtent l="0" t="0" r="0" b="0"/>
              <wp:wrapNone/>
              <wp:docPr id="19" name="TextBox 12"/>
              <wp:cNvGraphicFramePr/>
              <a:graphic xmlns:a="http://schemas.openxmlformats.org/drawingml/2006/main">
                <a:graphicData uri="http://schemas.microsoft.com/office/word/2010/wordprocessingShape">
                  <wps:wsp>
                    <wps:cNvSpPr txBox="1"/>
                    <wps:spPr>
                      <a:xfrm>
                        <a:off x="0" y="0"/>
                        <a:ext cx="6102572" cy="820972"/>
                      </a:xfrm>
                      <a:prstGeom prst="rect">
                        <a:avLst/>
                      </a:prstGeom>
                      <a:noFill/>
                    </wps:spPr>
                    <wps:txbx>
                      <w:txbxContent>
                        <w:p w14:paraId="498276F7" w14:textId="77777777" w:rsidR="00B83E1A" w:rsidRPr="00100FBC" w:rsidRDefault="00B83E1A" w:rsidP="00B83E1A">
                          <w:pPr>
                            <w:pStyle w:val="Footer"/>
                            <w:rPr>
                              <w:color w:val="44546A" w:themeColor="text2"/>
                              <w:sz w:val="16"/>
                              <w:szCs w:val="16"/>
                            </w:rPr>
                          </w:pPr>
                          <w:r w:rsidRPr="00100FBC">
                            <w:rPr>
                              <w:color w:val="44546A" w:themeColor="text2"/>
                              <w:sz w:val="16"/>
                              <w:szCs w:val="16"/>
                            </w:rPr>
                            <w:t>Quanterix Laboratory Director: Timothy Skelton, M.D., Ph.D., ABPD | CLIA #22D1053083</w:t>
                          </w:r>
                        </w:p>
                        <w:p w14:paraId="2D1ABEF1" w14:textId="77777777" w:rsidR="00B83E1A" w:rsidRPr="00100FBC" w:rsidRDefault="00B83E1A" w:rsidP="00B83E1A">
                          <w:pPr>
                            <w:pStyle w:val="Footer"/>
                            <w:rPr>
                              <w:color w:val="44546A" w:themeColor="text2"/>
                              <w:sz w:val="13"/>
                              <w:szCs w:val="13"/>
                            </w:rPr>
                          </w:pPr>
                          <w:r>
                            <w:rPr>
                              <w:color w:val="44546A" w:themeColor="text2"/>
                              <w:sz w:val="16"/>
                              <w:szCs w:val="16"/>
                            </w:rPr>
                            <w:t xml:space="preserve">QUANTERIX CORPORATION </w:t>
                          </w:r>
                          <w:r w:rsidRPr="00100FBC">
                            <w:rPr>
                              <w:color w:val="44546A" w:themeColor="text2"/>
                              <w:sz w:val="16"/>
                              <w:szCs w:val="16"/>
                            </w:rPr>
                            <w:t>| 900 Middlesex Turnpike, Building 1 | Billerica, MA 01821 | Tel: (</w:t>
                          </w:r>
                          <w:r w:rsidRPr="0044569E">
                            <w:rPr>
                              <w:color w:val="44546A" w:themeColor="text2"/>
                              <w:sz w:val="16"/>
                              <w:szCs w:val="16"/>
                            </w:rPr>
                            <w:t>978</w:t>
                          </w:r>
                          <w:r>
                            <w:rPr>
                              <w:color w:val="44546A" w:themeColor="text2"/>
                              <w:sz w:val="16"/>
                              <w:szCs w:val="16"/>
                            </w:rPr>
                            <w:t xml:space="preserve">) </w:t>
                          </w:r>
                          <w:r w:rsidRPr="0044569E">
                            <w:rPr>
                              <w:color w:val="44546A" w:themeColor="text2"/>
                              <w:sz w:val="16"/>
                              <w:szCs w:val="16"/>
                            </w:rPr>
                            <w:t>488-1869</w:t>
                          </w:r>
                          <w:r w:rsidRPr="00100FBC">
                            <w:rPr>
                              <w:color w:val="44546A" w:themeColor="text2"/>
                              <w:sz w:val="16"/>
                              <w:szCs w:val="16"/>
                            </w:rPr>
                            <w:t xml:space="preserve">| </w:t>
                          </w:r>
                          <w:r w:rsidRPr="0044569E">
                            <w:rPr>
                              <w:color w:val="44546A" w:themeColor="text2"/>
                              <w:sz w:val="16"/>
                              <w:szCs w:val="16"/>
                            </w:rPr>
                            <w:t>www.</w:t>
                          </w:r>
                          <w:r w:rsidRPr="00C93AE7">
                            <w:rPr>
                              <w:color w:val="44546A"/>
                              <w:sz w:val="16"/>
                              <w:szCs w:val="16"/>
                            </w:rPr>
                            <w:t>lucentdiagnostics</w:t>
                          </w:r>
                          <w:r w:rsidRPr="0044569E">
                            <w:rPr>
                              <w:color w:val="44546A" w:themeColor="text2"/>
                              <w:sz w:val="16"/>
                              <w:szCs w:val="16"/>
                            </w:rPr>
                            <w:t>.com</w:t>
                          </w:r>
                          <w:r w:rsidRPr="00100FBC">
                            <w:rPr>
                              <w:color w:val="44546A" w:themeColor="text2"/>
                              <w:sz w:val="16"/>
                              <w:szCs w:val="16"/>
                            </w:rPr>
                            <w:t xml:space="preserve"> | </w:t>
                          </w:r>
                          <w:r w:rsidRPr="00C93AE7">
                            <w:rPr>
                              <w:color w:val="44546A" w:themeColor="text2"/>
                              <w:sz w:val="16"/>
                              <w:szCs w:val="16"/>
                            </w:rPr>
                            <w:t>support@lucentdiagnostics.com</w:t>
                          </w:r>
                          <w:r>
                            <w:rPr>
                              <w:color w:val="44546A" w:themeColor="text2"/>
                              <w:sz w:val="16"/>
                              <w:szCs w:val="16"/>
                            </w:rPr>
                            <w:t xml:space="preserve"> </w:t>
                          </w:r>
                          <w:r w:rsidRPr="00100FBC">
                            <w:rPr>
                              <w:color w:val="44546A" w:themeColor="text2"/>
                              <w:sz w:val="16"/>
                              <w:szCs w:val="16"/>
                            </w:rPr>
                            <w:t>|</w:t>
                          </w:r>
                          <w:r>
                            <w:rPr>
                              <w:color w:val="44546A" w:themeColor="text2"/>
                              <w:sz w:val="16"/>
                              <w:szCs w:val="16"/>
                            </w:rPr>
                            <w:t xml:space="preserve"> </w:t>
                          </w:r>
                          <w:r w:rsidRPr="00100FBC">
                            <w:rPr>
                              <w:color w:val="44546A" w:themeColor="text2"/>
                              <w:sz w:val="16"/>
                              <w:szCs w:val="16"/>
                            </w:rPr>
                            <w:t>Secure FAX: (339) 234-9563</w:t>
                          </w:r>
                          <w:r w:rsidRPr="00100FBC">
                            <w:rPr>
                              <w:color w:val="44546A" w:themeColor="text2"/>
                              <w:sz w:val="16"/>
                              <w:szCs w:val="16"/>
                            </w:rPr>
                            <w:br/>
                          </w:r>
                          <w:r w:rsidRPr="00100FBC">
                            <w:rPr>
                              <w:color w:val="44546A" w:themeColor="text2"/>
                              <w:sz w:val="13"/>
                              <w:szCs w:val="13"/>
                            </w:rPr>
                            <w:br/>
                            <w:t>This test was developed, and its performance characteristics determined by Quanterix in a manner consistent with CLIA requirements. This test has not been cleared or approved by the U.S. Food and Drug Administration.</w:t>
                          </w:r>
                        </w:p>
                        <w:p w14:paraId="761BFBE3" w14:textId="77777777" w:rsidR="00B83E1A" w:rsidRPr="00100FBC" w:rsidRDefault="00B83E1A" w:rsidP="00B83E1A">
                          <w:pPr>
                            <w:rPr>
                              <w:color w:val="44546A" w:themeColor="text2"/>
                              <w:sz w:val="13"/>
                              <w:szCs w:val="13"/>
                            </w:rPr>
                          </w:pPr>
                        </w:p>
                      </w:txbxContent>
                    </wps:txbx>
                    <wps:bodyPr wrap="square" rtlCol="0">
                      <a:noAutofit/>
                    </wps:bodyPr>
                  </wps:wsp>
                </a:graphicData>
              </a:graphic>
            </wp:anchor>
          </w:drawing>
        </mc:Choice>
        <mc:Fallback>
          <w:pict>
            <v:shapetype w14:anchorId="737BCED7" id="_x0000_t202" coordsize="21600,21600" o:spt="202" path="m,l,21600r21600,l21600,xe">
              <v:stroke joinstyle="miter"/>
              <v:path gradientshapeok="t" o:connecttype="rect"/>
            </v:shapetype>
            <v:shape id="TextBox 12" o:spid="_x0000_s1028" type="#_x0000_t202" style="position:absolute;margin-left:-60.65pt;margin-top:-3.1pt;width:480.5pt;height:64.6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" filled="f" stroked="f">
              <v:textbox>
                <w:txbxContent>
                  <w:p w14:paraId="498276F7" w14:textId="77777777" w:rsidR="00B83E1A" w:rsidRPr="00100FBC" w:rsidRDefault="00B83E1A" w:rsidP="00B83E1A">
                    <w:pPr>
                      <w:pStyle w:val="Footer"/>
                      <w:rPr>
                        <w:color w:val="44546A" w:themeColor="text2"/>
                        <w:sz w:val="16"/>
                        <w:szCs w:val="16"/>
                      </w:rPr>
                    </w:pPr>
                    <w:r w:rsidRPr="00100FBC">
                      <w:rPr>
                        <w:color w:val="44546A" w:themeColor="text2"/>
                        <w:sz w:val="16"/>
                        <w:szCs w:val="16"/>
                      </w:rPr>
                      <w:t>Quanterix Laboratory Director: Timothy Skelton, M.D., Ph.D., ABPD | CLIA #22D1053083</w:t>
                    </w:r>
                  </w:p>
                  <w:p w14:paraId="2D1ABEF1" w14:textId="77777777" w:rsidR="00B83E1A" w:rsidRPr="00100FBC" w:rsidRDefault="00B83E1A" w:rsidP="00B83E1A">
                    <w:pPr>
                      <w:pStyle w:val="Footer"/>
                      <w:rPr>
                        <w:color w:val="44546A" w:themeColor="text2"/>
                        <w:sz w:val="13"/>
                        <w:szCs w:val="13"/>
                      </w:rPr>
                    </w:pPr>
                    <w:r>
                      <w:rPr>
                        <w:color w:val="44546A" w:themeColor="text2"/>
                        <w:sz w:val="16"/>
                        <w:szCs w:val="16"/>
                      </w:rPr>
                      <w:t xml:space="preserve">QUANTERIX CORPORATION </w:t>
                    </w:r>
                    <w:r w:rsidRPr="00100FBC">
                      <w:rPr>
                        <w:color w:val="44546A" w:themeColor="text2"/>
                        <w:sz w:val="16"/>
                        <w:szCs w:val="16"/>
                      </w:rPr>
                      <w:t xml:space="preserve">| 900 Middlesex Turnpike, </w:t>
                    </w:r>
                    <w:proofErr w:type="gramStart"/>
                    <w:r w:rsidRPr="00100FBC">
                      <w:rPr>
                        <w:color w:val="44546A" w:themeColor="text2"/>
                        <w:sz w:val="16"/>
                        <w:szCs w:val="16"/>
                      </w:rPr>
                      <w:t>Building</w:t>
                    </w:r>
                    <w:proofErr w:type="gramEnd"/>
                    <w:r w:rsidRPr="00100FBC">
                      <w:rPr>
                        <w:color w:val="44546A" w:themeColor="text2"/>
                        <w:sz w:val="16"/>
                        <w:szCs w:val="16"/>
                      </w:rPr>
                      <w:t xml:space="preserve"> 1 | Billerica, MA 01821 | Tel: (</w:t>
                    </w:r>
                    <w:r w:rsidRPr="0044569E">
                      <w:rPr>
                        <w:color w:val="44546A" w:themeColor="text2"/>
                        <w:sz w:val="16"/>
                        <w:szCs w:val="16"/>
                      </w:rPr>
                      <w:t>978</w:t>
                    </w:r>
                    <w:r>
                      <w:rPr>
                        <w:color w:val="44546A" w:themeColor="text2"/>
                        <w:sz w:val="16"/>
                        <w:szCs w:val="16"/>
                      </w:rPr>
                      <w:t xml:space="preserve">) </w:t>
                    </w:r>
                    <w:r w:rsidRPr="0044569E">
                      <w:rPr>
                        <w:color w:val="44546A" w:themeColor="text2"/>
                        <w:sz w:val="16"/>
                        <w:szCs w:val="16"/>
                      </w:rPr>
                      <w:t>488-1869</w:t>
                    </w:r>
                    <w:r w:rsidRPr="00100FBC">
                      <w:rPr>
                        <w:color w:val="44546A" w:themeColor="text2"/>
                        <w:sz w:val="16"/>
                        <w:szCs w:val="16"/>
                      </w:rPr>
                      <w:t xml:space="preserve">| </w:t>
                    </w:r>
                    <w:r w:rsidRPr="0044569E">
                      <w:rPr>
                        <w:color w:val="44546A" w:themeColor="text2"/>
                        <w:sz w:val="16"/>
                        <w:szCs w:val="16"/>
                      </w:rPr>
                      <w:t>www.</w:t>
                    </w:r>
                    <w:r w:rsidRPr="00C93AE7">
                      <w:rPr>
                        <w:color w:val="44546A"/>
                        <w:sz w:val="16"/>
                        <w:szCs w:val="16"/>
                      </w:rPr>
                      <w:t>lucentdiagnostics</w:t>
                    </w:r>
                    <w:r w:rsidRPr="0044569E">
                      <w:rPr>
                        <w:color w:val="44546A" w:themeColor="text2"/>
                        <w:sz w:val="16"/>
                        <w:szCs w:val="16"/>
                      </w:rPr>
                      <w:t>.com</w:t>
                    </w:r>
                    <w:r w:rsidRPr="00100FBC">
                      <w:rPr>
                        <w:color w:val="44546A" w:themeColor="text2"/>
                        <w:sz w:val="16"/>
                        <w:szCs w:val="16"/>
                      </w:rPr>
                      <w:t xml:space="preserve"> | </w:t>
                    </w:r>
                    <w:r w:rsidRPr="00C93AE7">
                      <w:rPr>
                        <w:color w:val="44546A" w:themeColor="text2"/>
                        <w:sz w:val="16"/>
                        <w:szCs w:val="16"/>
                      </w:rPr>
                      <w:t>support@lucentdiagnostics.com</w:t>
                    </w:r>
                    <w:r>
                      <w:rPr>
                        <w:color w:val="44546A" w:themeColor="text2"/>
                        <w:sz w:val="16"/>
                        <w:szCs w:val="16"/>
                      </w:rPr>
                      <w:t xml:space="preserve"> </w:t>
                    </w:r>
                    <w:r w:rsidRPr="00100FBC">
                      <w:rPr>
                        <w:color w:val="44546A" w:themeColor="text2"/>
                        <w:sz w:val="16"/>
                        <w:szCs w:val="16"/>
                      </w:rPr>
                      <w:t>|</w:t>
                    </w:r>
                    <w:r>
                      <w:rPr>
                        <w:color w:val="44546A" w:themeColor="text2"/>
                        <w:sz w:val="16"/>
                        <w:szCs w:val="16"/>
                      </w:rPr>
                      <w:t xml:space="preserve"> </w:t>
                    </w:r>
                    <w:r w:rsidRPr="00100FBC">
                      <w:rPr>
                        <w:color w:val="44546A" w:themeColor="text2"/>
                        <w:sz w:val="16"/>
                        <w:szCs w:val="16"/>
                      </w:rPr>
                      <w:t>Secure FAX: (339) 234-9563</w:t>
                    </w:r>
                    <w:r w:rsidRPr="00100FBC">
                      <w:rPr>
                        <w:color w:val="44546A" w:themeColor="text2"/>
                        <w:sz w:val="16"/>
                        <w:szCs w:val="16"/>
                      </w:rPr>
                      <w:br/>
                    </w:r>
                    <w:r w:rsidRPr="00100FBC">
                      <w:rPr>
                        <w:color w:val="44546A" w:themeColor="text2"/>
                        <w:sz w:val="13"/>
                        <w:szCs w:val="13"/>
                      </w:rPr>
                      <w:br/>
                      <w:t>This test was developed, and its performance characteristics determined by Quanterix in a manner consistent with CLIA requirements. This test has not been cleared or approved by the U.S. Food and Drug Administration.</w:t>
                    </w:r>
                  </w:p>
                  <w:p w14:paraId="761BFBE3" w14:textId="77777777" w:rsidR="00B83E1A" w:rsidRPr="00100FBC" w:rsidRDefault="00B83E1A" w:rsidP="00B83E1A">
                    <w:pPr>
                      <w:rPr>
                        <w:color w:val="44546A" w:themeColor="text2"/>
                        <w:sz w:val="13"/>
                        <w:szCs w:val="13"/>
                      </w:rPr>
                    </w:pPr>
                  </w:p>
                </w:txbxContent>
              </v:textbox>
            </v:shape>
          </w:pict>
        </mc:Fallback>
      </mc:AlternateContent>
    </w:r>
    <w:r>
      <w:rPr>
        <w:noProof/>
      </w:rPr>
      <w:drawing>
        <wp:anchor distT="0" distB="0" distL="114300" distR="114300" simplePos="0" relativeHeight="251658243" behindDoc="1" locked="0" layoutInCell="1" allowOverlap="1" wp14:anchorId="736EDD7B" wp14:editId="3C72F139">
          <wp:simplePos x="0" y="0"/>
          <wp:positionH relativeFrom="column">
            <wp:posOffset>-5487035</wp:posOffset>
          </wp:positionH>
          <wp:positionV relativeFrom="paragraph">
            <wp:posOffset>-116840</wp:posOffset>
          </wp:positionV>
          <wp:extent cx="12350994" cy="1586865"/>
          <wp:effectExtent l="0" t="0" r="6350" b="635"/>
          <wp:wrapNone/>
          <wp:docPr id="253841865" name="Picture 3" descr="A picture containing blue, electric blue, azure, aqu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841865" name="Picture 3" descr="A picture containing blue, electric blue, azure, aqua&#10;&#10;Description automatically generated"/>
                  <pic:cNvPicPr/>
                </pic:nvPicPr>
                <pic:blipFill>
                  <a:blip r:embed="rId2">
                    <a:alphaModFix amt="20000"/>
                    <a:extLst>
                      <a:ext uri="{28A0092B-C50C-407E-A947-70E740481C1C}">
                        <a14:useLocalDpi xmlns:a14="http://schemas.microsoft.com/office/drawing/2010/main" val="0"/>
                      </a:ext>
                    </a:extLst>
                  </a:blip>
                  <a:stretch>
                    <a:fillRect/>
                  </a:stretch>
                </pic:blipFill>
                <pic:spPr>
                  <a:xfrm>
                    <a:off x="0" y="0"/>
                    <a:ext cx="12350994" cy="15868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5" behindDoc="0" locked="0" layoutInCell="1" allowOverlap="1" wp14:anchorId="1700D5F6" wp14:editId="720285DD">
              <wp:simplePos x="0" y="0"/>
              <wp:positionH relativeFrom="column">
                <wp:posOffset>-745490</wp:posOffset>
              </wp:positionH>
              <wp:positionV relativeFrom="paragraph">
                <wp:posOffset>848360</wp:posOffset>
              </wp:positionV>
              <wp:extent cx="3886200" cy="357505"/>
              <wp:effectExtent l="0" t="0" r="0" b="0"/>
              <wp:wrapNone/>
              <wp:docPr id="20" name="TextBox 13"/>
              <wp:cNvGraphicFramePr/>
              <a:graphic xmlns:a="http://schemas.openxmlformats.org/drawingml/2006/main">
                <a:graphicData uri="http://schemas.microsoft.com/office/word/2010/wordprocessingShape">
                  <wps:wsp>
                    <wps:cNvSpPr txBox="1"/>
                    <wps:spPr>
                      <a:xfrm>
                        <a:off x="0" y="0"/>
                        <a:ext cx="3886200" cy="357505"/>
                      </a:xfrm>
                      <a:prstGeom prst="rect">
                        <a:avLst/>
                      </a:prstGeom>
                      <a:noFill/>
                    </wps:spPr>
                    <wps:txbx>
                      <w:txbxContent>
                        <w:p w14:paraId="390CAB88" w14:textId="77777777" w:rsidR="00B83E1A" w:rsidRPr="00047D68" w:rsidRDefault="00B83E1A" w:rsidP="00B83E1A">
                          <w:pPr>
                            <w:rPr>
                              <w:sz w:val="13"/>
                              <w:szCs w:val="13"/>
                            </w:rPr>
                          </w:pPr>
                          <w:r w:rsidRPr="00047D68">
                            <w:rPr>
                              <w:rFonts w:ascii="Segoe UI Semibold" w:hAnsi="Segoe UI Semibold"/>
                              <w:color w:val="FFFFFF" w:themeColor="background1"/>
                              <w:kern w:val="24"/>
                              <w:sz w:val="13"/>
                              <w:szCs w:val="13"/>
                            </w:rPr>
                            <w:t>©202</w:t>
                          </w:r>
                          <w:r>
                            <w:rPr>
                              <w:rFonts w:ascii="Segoe UI Semibold" w:hAnsi="Segoe UI Semibold"/>
                              <w:color w:val="FFFFFF" w:themeColor="background1"/>
                              <w:kern w:val="24"/>
                              <w:sz w:val="13"/>
                              <w:szCs w:val="13"/>
                            </w:rPr>
                            <w:t>3</w:t>
                          </w:r>
                          <w:r w:rsidRPr="00047D68">
                            <w:rPr>
                              <w:rFonts w:ascii="Segoe UI Semibold" w:hAnsi="Segoe UI Semibold"/>
                              <w:color w:val="FFFFFF" w:themeColor="background1"/>
                              <w:kern w:val="24"/>
                              <w:sz w:val="13"/>
                              <w:szCs w:val="13"/>
                            </w:rPr>
                            <w:t xml:space="preserve"> Quanterix Corp.  Simoa® is a registered trademark of Quanterix Corp.</w:t>
                          </w:r>
                        </w:p>
                        <w:p w14:paraId="361D5D3E" w14:textId="77777777" w:rsidR="00B83E1A" w:rsidRPr="00047D68" w:rsidRDefault="00B83E1A" w:rsidP="00B83E1A">
                          <w:pPr>
                            <w:rPr>
                              <w:sz w:val="13"/>
                              <w:szCs w:val="13"/>
                            </w:rPr>
                          </w:pPr>
                        </w:p>
                      </w:txbxContent>
                    </wps:txbx>
                    <wps:bodyPr wrap="square" rtlCol="0">
                      <a:noAutofit/>
                    </wps:bodyPr>
                  </wps:wsp>
                </a:graphicData>
              </a:graphic>
            </wp:anchor>
          </w:drawing>
        </mc:Choice>
        <mc:Fallback>
          <w:pict>
            <v:shape w14:anchorId="1700D5F6" id="TextBox 13" o:spid="_x0000_s1029" type="#_x0000_t202" style="position:absolute;margin-left:-58.7pt;margin-top:66.8pt;width:306pt;height:28.1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" filled="f" stroked="f">
              <v:textbox>
                <w:txbxContent>
                  <w:p w14:paraId="390CAB88" w14:textId="77777777" w:rsidR="00B83E1A" w:rsidRPr="00047D68" w:rsidRDefault="00B83E1A" w:rsidP="00B83E1A">
                    <w:pPr>
                      <w:rPr>
                        <w:sz w:val="13"/>
                        <w:szCs w:val="13"/>
                      </w:rPr>
                    </w:pPr>
                    <w:r w:rsidRPr="00047D68">
                      <w:rPr>
                        <w:rFonts w:ascii="Segoe UI Semibold" w:hAnsi="Segoe UI Semibold"/>
                        <w:color w:val="FFFFFF" w:themeColor="background1"/>
                        <w:kern w:val="24"/>
                        <w:sz w:val="13"/>
                        <w:szCs w:val="13"/>
                      </w:rPr>
                      <w:t>©202</w:t>
                    </w:r>
                    <w:r>
                      <w:rPr>
                        <w:rFonts w:ascii="Segoe UI Semibold" w:hAnsi="Segoe UI Semibold"/>
                        <w:color w:val="FFFFFF" w:themeColor="background1"/>
                        <w:kern w:val="24"/>
                        <w:sz w:val="13"/>
                        <w:szCs w:val="13"/>
                      </w:rPr>
                      <w:t>3</w:t>
                    </w:r>
                    <w:r w:rsidRPr="00047D68">
                      <w:rPr>
                        <w:rFonts w:ascii="Segoe UI Semibold" w:hAnsi="Segoe UI Semibold"/>
                        <w:color w:val="FFFFFF" w:themeColor="background1"/>
                        <w:kern w:val="24"/>
                        <w:sz w:val="13"/>
                        <w:szCs w:val="13"/>
                      </w:rPr>
                      <w:t xml:space="preserve"> Quanterix Corp.  Simoa® is a registered trademark of Quanterix Corp.</w:t>
                    </w:r>
                  </w:p>
                  <w:p w14:paraId="361D5D3E" w14:textId="77777777" w:rsidR="00B83E1A" w:rsidRPr="00047D68" w:rsidRDefault="00B83E1A" w:rsidP="00B83E1A">
                    <w:pPr>
                      <w:rPr>
                        <w:sz w:val="13"/>
                        <w:szCs w:val="13"/>
                      </w:rPr>
                    </w:pPr>
                  </w:p>
                </w:txbxContent>
              </v:textbox>
            </v:shape>
          </w:pict>
        </mc:Fallback>
      </mc:AlternateContent>
    </w:r>
  </w:p>
  <w:p w14:paraId="180CAE93" w14:textId="7B855FF8" w:rsidR="00B83E1A" w:rsidRPr="00B83E1A" w:rsidRDefault="00B83E1A" w:rsidP="00B83E1A">
    <w:pPr>
      <w:pStyle w:val="Footer"/>
    </w:pPr>
    <w:r>
      <w:rPr>
        <w:noProof/>
      </w:rPr>
      <mc:AlternateContent>
        <mc:Choice Requires="wps">
          <w:drawing>
            <wp:anchor distT="0" distB="0" distL="114300" distR="114300" simplePos="0" relativeHeight="251658247" behindDoc="0" locked="0" layoutInCell="1" allowOverlap="1" wp14:anchorId="4A2ACA3D" wp14:editId="69C962B5">
              <wp:simplePos x="0" y="0"/>
              <wp:positionH relativeFrom="column">
                <wp:posOffset>6017260</wp:posOffset>
              </wp:positionH>
              <wp:positionV relativeFrom="paragraph">
                <wp:posOffset>196850</wp:posOffset>
              </wp:positionV>
              <wp:extent cx="685800" cy="293313"/>
              <wp:effectExtent l="0" t="0" r="0" b="0"/>
              <wp:wrapNone/>
              <wp:docPr id="4" name="Text Box 4"/>
              <wp:cNvGraphicFramePr/>
              <a:graphic xmlns:a="http://schemas.openxmlformats.org/drawingml/2006/main">
                <a:graphicData uri="http://schemas.microsoft.com/office/word/2010/wordprocessingShape">
                  <wps:wsp>
                    <wps:cNvSpPr txBox="1"/>
                    <wps:spPr>
                      <a:xfrm>
                        <a:off x="0" y="0"/>
                        <a:ext cx="685800" cy="293313"/>
                      </a:xfrm>
                      <a:prstGeom prst="rect">
                        <a:avLst/>
                      </a:prstGeom>
                      <a:noFill/>
                      <a:ln w="6350">
                        <a:noFill/>
                      </a:ln>
                    </wps:spPr>
                    <wps:txbx>
                      <w:txbxContent>
                        <w:p w14:paraId="5A222339" w14:textId="10519F9D" w:rsidR="00B83E1A" w:rsidRPr="00C93AE7" w:rsidRDefault="00B83E1A" w:rsidP="00B83E1A">
                          <w:pPr>
                            <w:rPr>
                              <w:color w:val="44546A"/>
                              <w:sz w:val="12"/>
                              <w:szCs w:val="12"/>
                            </w:rPr>
                          </w:pPr>
                          <w:r w:rsidRPr="00C93AE7">
                            <w:rPr>
                              <w:color w:val="44546A"/>
                              <w:sz w:val="12"/>
                              <w:szCs w:val="12"/>
                            </w:rPr>
                            <w:t>FRM-</w:t>
                          </w:r>
                          <w:r w:rsidR="002F3C6F">
                            <w:rPr>
                              <w:color w:val="44546A"/>
                              <w:sz w:val="12"/>
                              <w:szCs w:val="12"/>
                            </w:rPr>
                            <w:t>1095</w:t>
                          </w:r>
                          <w:r w:rsidR="00815FA4">
                            <w:rPr>
                              <w:color w:val="44546A"/>
                              <w:sz w:val="12"/>
                              <w:szCs w:val="12"/>
                            </w:rPr>
                            <w:t xml:space="preserve"> </w:t>
                          </w:r>
                          <w:r w:rsidR="002F3C6F">
                            <w:rPr>
                              <w:color w:val="44546A"/>
                              <w:sz w:val="12"/>
                              <w:szCs w:val="12"/>
                            </w:rPr>
                            <w:t>01</w:t>
                          </w:r>
                        </w:p>
                        <w:p w14:paraId="6AAE1E77" w14:textId="77777777" w:rsidR="00B83E1A" w:rsidRPr="00C93AE7" w:rsidRDefault="00B83E1A" w:rsidP="00B83E1A">
                          <w:pPr>
                            <w:rPr>
                              <w:color w:val="44546A"/>
                              <w:sz w:val="12"/>
                              <w:szCs w:val="12"/>
                            </w:rPr>
                          </w:pPr>
                          <w:r w:rsidRPr="00C93AE7">
                            <w:rPr>
                              <w:color w:val="44546A"/>
                              <w:sz w:val="12"/>
                              <w:szCs w:val="12"/>
                            </w:rPr>
                            <w:t xml:space="preserve">Page </w:t>
                          </w:r>
                          <w:r w:rsidRPr="00E05333">
                            <w:rPr>
                              <w:color w:val="44546A"/>
                              <w:sz w:val="12"/>
                              <w:szCs w:val="12"/>
                            </w:rPr>
                            <w:fldChar w:fldCharType="begin"/>
                          </w:r>
                          <w:r w:rsidRPr="00E05333">
                            <w:rPr>
                              <w:color w:val="44546A"/>
                              <w:sz w:val="12"/>
                              <w:szCs w:val="12"/>
                            </w:rPr>
                            <w:instrText xml:space="preserve"> PAGE   \* MERGEFORMAT </w:instrText>
                          </w:r>
                          <w:r w:rsidRPr="00E05333">
                            <w:rPr>
                              <w:color w:val="44546A"/>
                              <w:sz w:val="12"/>
                              <w:szCs w:val="12"/>
                            </w:rPr>
                            <w:fldChar w:fldCharType="separate"/>
                          </w:r>
                          <w:r w:rsidRPr="00E05333">
                            <w:rPr>
                              <w:noProof/>
                              <w:color w:val="44546A"/>
                              <w:sz w:val="12"/>
                              <w:szCs w:val="12"/>
                            </w:rPr>
                            <w:t>1</w:t>
                          </w:r>
                          <w:r w:rsidRPr="00E05333">
                            <w:rPr>
                              <w:noProof/>
                              <w:color w:val="44546A"/>
                              <w:sz w:val="12"/>
                              <w:szCs w:val="12"/>
                            </w:rPr>
                            <w:fldChar w:fldCharType="end"/>
                          </w:r>
                          <w:r>
                            <w:rPr>
                              <w:noProof/>
                              <w:color w:val="44546A"/>
                              <w:sz w:val="12"/>
                              <w:szCs w:val="12"/>
                            </w:rPr>
                            <w:t xml:space="preserve"> </w:t>
                          </w:r>
                          <w:r w:rsidRPr="00C93AE7">
                            <w:rPr>
                              <w:color w:val="44546A"/>
                              <w:sz w:val="12"/>
                              <w:szCs w:val="12"/>
                            </w:rPr>
                            <w:t xml:space="preserve">of </w:t>
                          </w:r>
                          <w:r>
                            <w:rPr>
                              <w:color w:val="44546A"/>
                              <w:sz w:val="12"/>
                              <w:szCs w:val="1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ACA3D" id="Text Box 4" o:spid="_x0000_s1030" type="#_x0000_t202" style="position:absolute;margin-left:473.8pt;margin-top:15.5pt;width:54pt;height:23.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" filled="f" stroked="f" strokeweight=".5pt">
              <v:textbox>
                <w:txbxContent>
                  <w:p w14:paraId="5A222339" w14:textId="10519F9D" w:rsidR="00B83E1A" w:rsidRPr="00C93AE7" w:rsidRDefault="00B83E1A" w:rsidP="00B83E1A">
                    <w:pPr>
                      <w:rPr>
                        <w:color w:val="44546A"/>
                        <w:sz w:val="12"/>
                        <w:szCs w:val="12"/>
                      </w:rPr>
                    </w:pPr>
                    <w:r w:rsidRPr="00C93AE7">
                      <w:rPr>
                        <w:color w:val="44546A"/>
                        <w:sz w:val="12"/>
                        <w:szCs w:val="12"/>
                      </w:rPr>
                      <w:t>FRM-</w:t>
                    </w:r>
                    <w:r w:rsidR="002F3C6F">
                      <w:rPr>
                        <w:color w:val="44546A"/>
                        <w:sz w:val="12"/>
                        <w:szCs w:val="12"/>
                      </w:rPr>
                      <w:t>1095</w:t>
                    </w:r>
                    <w:r w:rsidR="00815FA4">
                      <w:rPr>
                        <w:color w:val="44546A"/>
                        <w:sz w:val="12"/>
                        <w:szCs w:val="12"/>
                      </w:rPr>
                      <w:t xml:space="preserve"> </w:t>
                    </w:r>
                    <w:r w:rsidR="002F3C6F">
                      <w:rPr>
                        <w:color w:val="44546A"/>
                        <w:sz w:val="12"/>
                        <w:szCs w:val="12"/>
                      </w:rPr>
                      <w:t>01</w:t>
                    </w:r>
                  </w:p>
                  <w:p w14:paraId="6AAE1E77" w14:textId="77777777" w:rsidR="00B83E1A" w:rsidRPr="00C93AE7" w:rsidRDefault="00B83E1A" w:rsidP="00B83E1A">
                    <w:pPr>
                      <w:rPr>
                        <w:color w:val="44546A"/>
                        <w:sz w:val="12"/>
                        <w:szCs w:val="12"/>
                      </w:rPr>
                    </w:pPr>
                    <w:r w:rsidRPr="00C93AE7">
                      <w:rPr>
                        <w:color w:val="44546A"/>
                        <w:sz w:val="12"/>
                        <w:szCs w:val="12"/>
                      </w:rPr>
                      <w:t xml:space="preserve">Page </w:t>
                    </w:r>
                    <w:r w:rsidRPr="00E05333">
                      <w:rPr>
                        <w:color w:val="44546A"/>
                        <w:sz w:val="12"/>
                        <w:szCs w:val="12"/>
                      </w:rPr>
                      <w:fldChar w:fldCharType="begin"/>
                    </w:r>
                    <w:r w:rsidRPr="00E05333">
                      <w:rPr>
                        <w:color w:val="44546A"/>
                        <w:sz w:val="12"/>
                        <w:szCs w:val="12"/>
                      </w:rPr>
                      <w:instrText xml:space="preserve"> PAGE   \* MERGEFORMAT </w:instrText>
                    </w:r>
                    <w:r w:rsidRPr="00E05333">
                      <w:rPr>
                        <w:color w:val="44546A"/>
                        <w:sz w:val="12"/>
                        <w:szCs w:val="12"/>
                      </w:rPr>
                      <w:fldChar w:fldCharType="separate"/>
                    </w:r>
                    <w:r w:rsidRPr="00E05333">
                      <w:rPr>
                        <w:noProof/>
                        <w:color w:val="44546A"/>
                        <w:sz w:val="12"/>
                        <w:szCs w:val="12"/>
                      </w:rPr>
                      <w:t>1</w:t>
                    </w:r>
                    <w:r w:rsidRPr="00E05333">
                      <w:rPr>
                        <w:noProof/>
                        <w:color w:val="44546A"/>
                        <w:sz w:val="12"/>
                        <w:szCs w:val="12"/>
                      </w:rPr>
                      <w:fldChar w:fldCharType="end"/>
                    </w:r>
                    <w:r>
                      <w:rPr>
                        <w:noProof/>
                        <w:color w:val="44546A"/>
                        <w:sz w:val="12"/>
                        <w:szCs w:val="12"/>
                      </w:rPr>
                      <w:t xml:space="preserve"> </w:t>
                    </w:r>
                    <w:r w:rsidRPr="00C93AE7">
                      <w:rPr>
                        <w:color w:val="44546A"/>
                        <w:sz w:val="12"/>
                        <w:szCs w:val="12"/>
                      </w:rPr>
                      <w:t xml:space="preserve">of </w:t>
                    </w:r>
                    <w:r>
                      <w:rPr>
                        <w:color w:val="44546A"/>
                        <w:sz w:val="12"/>
                        <w:szCs w:val="12"/>
                      </w:rPr>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5E361" w14:textId="77777777" w:rsidR="00A31B2B" w:rsidRDefault="00A31B2B" w:rsidP="0064615F">
      <w:r>
        <w:separator/>
      </w:r>
    </w:p>
  </w:footnote>
  <w:footnote w:type="continuationSeparator" w:id="0">
    <w:p w14:paraId="71CB689C" w14:textId="77777777" w:rsidR="00A31B2B" w:rsidRDefault="00A31B2B" w:rsidP="0064615F">
      <w:r>
        <w:continuationSeparator/>
      </w:r>
    </w:p>
  </w:footnote>
  <w:footnote w:type="continuationNotice" w:id="1">
    <w:p w14:paraId="777E696F" w14:textId="77777777" w:rsidR="00A31B2B" w:rsidRDefault="00A31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77C5" w14:textId="4D69F5D6" w:rsidR="0064615F" w:rsidRDefault="00D14BD7" w:rsidP="0064615F">
    <w:pPr>
      <w:pStyle w:val="Header"/>
      <w:ind w:hanging="540"/>
    </w:pPr>
    <w:r>
      <w:rPr>
        <w:noProof/>
      </w:rPr>
      <mc:AlternateContent>
        <mc:Choice Requires="wps">
          <w:drawing>
            <wp:anchor distT="45720" distB="45720" distL="114300" distR="114300" simplePos="0" relativeHeight="251658242" behindDoc="0" locked="0" layoutInCell="1" allowOverlap="1" wp14:anchorId="6E293195" wp14:editId="5DB54CE5">
              <wp:simplePos x="0" y="0"/>
              <wp:positionH relativeFrom="column">
                <wp:posOffset>4558030</wp:posOffset>
              </wp:positionH>
              <wp:positionV relativeFrom="paragraph">
                <wp:posOffset>55880</wp:posOffset>
              </wp:positionV>
              <wp:extent cx="1906905" cy="520700"/>
              <wp:effectExtent l="0" t="0" r="0" b="0"/>
              <wp:wrapSquare wrapText="bothSides"/>
              <wp:docPr id="913975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520700"/>
                      </a:xfrm>
                      <a:prstGeom prst="rect">
                        <a:avLst/>
                      </a:prstGeom>
                      <a:noFill/>
                      <a:ln w="9525">
                        <a:noFill/>
                        <a:miter lim="800000"/>
                        <a:headEnd/>
                        <a:tailEnd/>
                      </a:ln>
                    </wps:spPr>
                    <wps:txbx>
                      <w:txbxContent>
                        <w:p w14:paraId="2426C9EA" w14:textId="7FE4E961" w:rsidR="00D14BD7" w:rsidRPr="00D31CF3" w:rsidRDefault="00080E23" w:rsidP="00D14BD7">
                          <w:pPr>
                            <w:rPr>
                              <w:b/>
                              <w:bCs/>
                              <w:color w:val="2F5496" w:themeColor="accent1" w:themeShade="BF"/>
                              <w:sz w:val="32"/>
                              <w:szCs w:val="32"/>
                            </w:rPr>
                          </w:pPr>
                          <w:r>
                            <w:rPr>
                              <w:b/>
                              <w:bCs/>
                              <w:color w:val="2F5496" w:themeColor="accent1" w:themeShade="BF"/>
                              <w:sz w:val="32"/>
                              <w:szCs w:val="32"/>
                            </w:rPr>
                            <w:t>Lucent</w:t>
                          </w:r>
                          <w:r w:rsidR="00D14BD7" w:rsidRPr="009B42D5">
                            <w:rPr>
                              <w:b/>
                              <w:bCs/>
                              <w:color w:val="2F5496" w:themeColor="accent1" w:themeShade="BF"/>
                              <w:sz w:val="32"/>
                              <w:szCs w:val="32"/>
                            </w:rPr>
                            <w:t>AD</w:t>
                          </w:r>
                          <w:r w:rsidR="0019068D">
                            <w:rPr>
                              <w:b/>
                              <w:bCs/>
                              <w:color w:val="2F5496" w:themeColor="accent1" w:themeShade="BF"/>
                              <w:sz w:val="32"/>
                              <w:szCs w:val="32"/>
                            </w:rPr>
                            <w:t xml:space="preserve"> </w:t>
                          </w:r>
                          <w:r w:rsidR="00D14BD7" w:rsidRPr="00D31CF3">
                            <w:rPr>
                              <w:b/>
                              <w:bCs/>
                              <w:color w:val="2F5496" w:themeColor="accent1" w:themeShade="BF"/>
                              <w:sz w:val="32"/>
                              <w:szCs w:val="32"/>
                            </w:rPr>
                            <w:t>Complete</w:t>
                          </w:r>
                        </w:p>
                        <w:p w14:paraId="74B20F85" w14:textId="2F0D07AC" w:rsidR="00D14BD7" w:rsidRPr="00D31CF3" w:rsidRDefault="00C838FB" w:rsidP="00D14BD7">
                          <w:pPr>
                            <w:rPr>
                              <w:b/>
                              <w:bCs/>
                              <w:color w:val="2F5496" w:themeColor="accent1" w:themeShade="BF"/>
                            </w:rPr>
                          </w:pPr>
                          <w:r w:rsidRPr="00D31CF3">
                            <w:rPr>
                              <w:b/>
                              <w:bCs/>
                              <w:color w:val="2F5496" w:themeColor="accent1" w:themeShade="BF"/>
                            </w:rPr>
                            <w:t xml:space="preserve">      </w:t>
                          </w:r>
                          <w:r w:rsidR="00D14BD7" w:rsidRPr="00D31CF3">
                            <w:rPr>
                              <w:b/>
                              <w:bCs/>
                              <w:color w:val="2F5496" w:themeColor="accent1" w:themeShade="BF"/>
                            </w:rPr>
                            <w:t>Test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93195" id="_x0000_t202" coordsize="21600,21600" o:spt="202" path="m,l,21600r21600,l21600,xe">
              <v:stroke joinstyle="miter"/>
              <v:path gradientshapeok="t" o:connecttype="rect"/>
            </v:shapetype>
            <v:shape id="Text Box 2" o:spid="_x0000_s1026" type="#_x0000_t202" style="position:absolute;margin-left:358.9pt;margin-top:4.4pt;width:150.15pt;height:4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" filled="f" stroked="f">
              <v:textbox>
                <w:txbxContent>
                  <w:p w14:paraId="2426C9EA" w14:textId="7FE4E961" w:rsidR="00D14BD7" w:rsidRPr="00D31CF3" w:rsidRDefault="00080E23" w:rsidP="00D14BD7">
                    <w:pPr>
                      <w:rPr>
                        <w:b/>
                        <w:bCs/>
                        <w:color w:val="2F5496" w:themeColor="accent1" w:themeShade="BF"/>
                        <w:sz w:val="32"/>
                        <w:szCs w:val="32"/>
                      </w:rPr>
                    </w:pPr>
                    <w:r>
                      <w:rPr>
                        <w:b/>
                        <w:bCs/>
                        <w:color w:val="2F5496" w:themeColor="accent1" w:themeShade="BF"/>
                        <w:sz w:val="32"/>
                        <w:szCs w:val="32"/>
                      </w:rPr>
                      <w:t>Lucent</w:t>
                    </w:r>
                    <w:r w:rsidR="00D14BD7" w:rsidRPr="009B42D5">
                      <w:rPr>
                        <w:b/>
                        <w:bCs/>
                        <w:color w:val="2F5496" w:themeColor="accent1" w:themeShade="BF"/>
                        <w:sz w:val="32"/>
                        <w:szCs w:val="32"/>
                      </w:rPr>
                      <w:t>AD</w:t>
                    </w:r>
                    <w:r w:rsidR="0019068D">
                      <w:rPr>
                        <w:b/>
                        <w:bCs/>
                        <w:color w:val="2F5496" w:themeColor="accent1" w:themeShade="BF"/>
                        <w:sz w:val="32"/>
                        <w:szCs w:val="32"/>
                      </w:rPr>
                      <w:t xml:space="preserve"> </w:t>
                    </w:r>
                    <w:r w:rsidR="00D14BD7" w:rsidRPr="00D31CF3">
                      <w:rPr>
                        <w:b/>
                        <w:bCs/>
                        <w:color w:val="2F5496" w:themeColor="accent1" w:themeShade="BF"/>
                        <w:sz w:val="32"/>
                        <w:szCs w:val="32"/>
                      </w:rPr>
                      <w:t>Complete</w:t>
                    </w:r>
                  </w:p>
                  <w:p w14:paraId="74B20F85" w14:textId="2F0D07AC" w:rsidR="00D14BD7" w:rsidRPr="00D31CF3" w:rsidRDefault="00C838FB" w:rsidP="00D14BD7">
                    <w:pPr>
                      <w:rPr>
                        <w:b/>
                        <w:bCs/>
                        <w:color w:val="2F5496" w:themeColor="accent1" w:themeShade="BF"/>
                      </w:rPr>
                    </w:pPr>
                    <w:r w:rsidRPr="00D31CF3">
                      <w:rPr>
                        <w:b/>
                        <w:bCs/>
                        <w:color w:val="2F5496" w:themeColor="accent1" w:themeShade="BF"/>
                      </w:rPr>
                      <w:t xml:space="preserve">      </w:t>
                    </w:r>
                    <w:r w:rsidR="00D14BD7" w:rsidRPr="00D31CF3">
                      <w:rPr>
                        <w:b/>
                        <w:bCs/>
                        <w:color w:val="2F5496" w:themeColor="accent1" w:themeShade="BF"/>
                      </w:rPr>
                      <w:t>Test Report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5C8E84B5" wp14:editId="2BF74F5B">
              <wp:simplePos x="0" y="0"/>
              <wp:positionH relativeFrom="column">
                <wp:posOffset>127000</wp:posOffset>
              </wp:positionH>
              <wp:positionV relativeFrom="paragraph">
                <wp:posOffset>490220</wp:posOffset>
              </wp:positionV>
              <wp:extent cx="2216150"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247650"/>
                      </a:xfrm>
                      <a:prstGeom prst="rect">
                        <a:avLst/>
                      </a:prstGeom>
                      <a:noFill/>
                      <a:ln w="9525">
                        <a:noFill/>
                        <a:miter lim="800000"/>
                        <a:headEnd/>
                        <a:tailEnd/>
                      </a:ln>
                    </wps:spPr>
                    <wps:txbx>
                      <w:txbxContent>
                        <w:p w14:paraId="363F257A" w14:textId="0E22D98F" w:rsidR="00D14BD7" w:rsidRPr="00D31CF3" w:rsidRDefault="00D14BD7">
                          <w:pPr>
                            <w:rPr>
                              <w:color w:val="00B050"/>
                              <w:sz w:val="18"/>
                              <w:szCs w:val="18"/>
                            </w:rPr>
                          </w:pPr>
                          <w:r w:rsidRPr="00D31CF3">
                            <w:rPr>
                              <w:color w:val="00B050"/>
                              <w:sz w:val="18"/>
                              <w:szCs w:val="18"/>
                            </w:rPr>
                            <w:t>A QUANTERIX BRAND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E84B5" id="_x0000_s1027" type="#_x0000_t202" style="position:absolute;margin-left:10pt;margin-top:38.6pt;width:174.5pt;height:1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" filled="f" stroked="f">
              <v:textbox>
                <w:txbxContent>
                  <w:p w14:paraId="363F257A" w14:textId="0E22D98F" w:rsidR="00D14BD7" w:rsidRPr="00D31CF3" w:rsidRDefault="00D14BD7">
                    <w:pPr>
                      <w:rPr>
                        <w:color w:val="00B050"/>
                        <w:sz w:val="18"/>
                        <w:szCs w:val="18"/>
                      </w:rPr>
                    </w:pPr>
                    <w:r w:rsidRPr="00D31CF3">
                      <w:rPr>
                        <w:color w:val="00B050"/>
                        <w:sz w:val="18"/>
                        <w:szCs w:val="18"/>
                      </w:rPr>
                      <w:t>A QUANTERIX BRAND</w:t>
                    </w:r>
                  </w:p>
                </w:txbxContent>
              </v:textbox>
              <w10:wrap type="square"/>
            </v:shape>
          </w:pict>
        </mc:Fallback>
      </mc:AlternateContent>
    </w:r>
    <w:r w:rsidR="00C054FF">
      <w:rPr>
        <w:noProof/>
      </w:rPr>
      <w:drawing>
        <wp:anchor distT="0" distB="0" distL="114300" distR="114300" simplePos="0" relativeHeight="251658240" behindDoc="0" locked="0" layoutInCell="1" allowOverlap="1" wp14:anchorId="00009DE9" wp14:editId="2240D1D6">
          <wp:simplePos x="0" y="0"/>
          <wp:positionH relativeFrom="column">
            <wp:posOffset>-909320</wp:posOffset>
          </wp:positionH>
          <wp:positionV relativeFrom="paragraph">
            <wp:posOffset>-176530</wp:posOffset>
          </wp:positionV>
          <wp:extent cx="7772396" cy="914400"/>
          <wp:effectExtent l="0" t="0" r="635" b="0"/>
          <wp:wrapNone/>
          <wp:docPr id="32172329" name="Picture 4"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2329" name="Picture 4" descr="A picture containing screenshot, graphics, font, graphic design&#10;&#10;Description automatically generated"/>
                  <pic:cNvPicPr/>
                </pic:nvPicPr>
                <pic:blipFill rotWithShape="1">
                  <a:blip r:embed="rId1">
                    <a:extLst>
                      <a:ext uri="{28A0092B-C50C-407E-A947-70E740481C1C}">
                        <a14:useLocalDpi xmlns:a14="http://schemas.microsoft.com/office/drawing/2010/main" val="0"/>
                      </a:ext>
                    </a:extLst>
                  </a:blip>
                  <a:srcRect t="34793" r="2529" b="34811"/>
                  <a:stretch/>
                </pic:blipFill>
                <pic:spPr bwMode="auto">
                  <a:xfrm>
                    <a:off x="0" y="0"/>
                    <a:ext cx="7772396"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4C3A9"/>
    <w:multiLevelType w:val="hybridMultilevel"/>
    <w:tmpl w:val="77009AF8"/>
    <w:lvl w:ilvl="0" w:tplc="C3284BE8">
      <w:start w:val="1"/>
      <w:numFmt w:val="decimal"/>
      <w:lvlText w:val="%1."/>
      <w:lvlJc w:val="left"/>
      <w:pPr>
        <w:ind w:left="720" w:hanging="360"/>
      </w:pPr>
    </w:lvl>
    <w:lvl w:ilvl="1" w:tplc="5FCA53AA">
      <w:start w:val="1"/>
      <w:numFmt w:val="lowerLetter"/>
      <w:lvlText w:val="%2."/>
      <w:lvlJc w:val="left"/>
      <w:pPr>
        <w:ind w:left="1440" w:hanging="360"/>
      </w:pPr>
    </w:lvl>
    <w:lvl w:ilvl="2" w:tplc="2006D472">
      <w:start w:val="1"/>
      <w:numFmt w:val="lowerRoman"/>
      <w:lvlText w:val="%3."/>
      <w:lvlJc w:val="right"/>
      <w:pPr>
        <w:ind w:left="2160" w:hanging="180"/>
      </w:pPr>
    </w:lvl>
    <w:lvl w:ilvl="3" w:tplc="A5AC2AAA">
      <w:start w:val="1"/>
      <w:numFmt w:val="decimal"/>
      <w:lvlText w:val="%4."/>
      <w:lvlJc w:val="left"/>
      <w:pPr>
        <w:ind w:left="2880" w:hanging="360"/>
      </w:pPr>
    </w:lvl>
    <w:lvl w:ilvl="4" w:tplc="2884CD28">
      <w:start w:val="1"/>
      <w:numFmt w:val="lowerLetter"/>
      <w:lvlText w:val="%5."/>
      <w:lvlJc w:val="left"/>
      <w:pPr>
        <w:ind w:left="3600" w:hanging="360"/>
      </w:pPr>
    </w:lvl>
    <w:lvl w:ilvl="5" w:tplc="1CE03C82">
      <w:start w:val="1"/>
      <w:numFmt w:val="lowerRoman"/>
      <w:lvlText w:val="%6."/>
      <w:lvlJc w:val="right"/>
      <w:pPr>
        <w:ind w:left="4320" w:hanging="180"/>
      </w:pPr>
    </w:lvl>
    <w:lvl w:ilvl="6" w:tplc="B8984C42">
      <w:start w:val="1"/>
      <w:numFmt w:val="decimal"/>
      <w:lvlText w:val="%7."/>
      <w:lvlJc w:val="left"/>
      <w:pPr>
        <w:ind w:left="5040" w:hanging="360"/>
      </w:pPr>
    </w:lvl>
    <w:lvl w:ilvl="7" w:tplc="DF405748">
      <w:start w:val="1"/>
      <w:numFmt w:val="lowerLetter"/>
      <w:lvlText w:val="%8."/>
      <w:lvlJc w:val="left"/>
      <w:pPr>
        <w:ind w:left="5760" w:hanging="360"/>
      </w:pPr>
    </w:lvl>
    <w:lvl w:ilvl="8" w:tplc="017643C8">
      <w:start w:val="1"/>
      <w:numFmt w:val="lowerRoman"/>
      <w:lvlText w:val="%9."/>
      <w:lvlJc w:val="right"/>
      <w:pPr>
        <w:ind w:left="6480" w:hanging="180"/>
      </w:pPr>
    </w:lvl>
  </w:abstractNum>
  <w:abstractNum w:abstractNumId="1" w15:restartNumberingAfterBreak="0">
    <w:nsid w:val="6AD2355E"/>
    <w:multiLevelType w:val="hybridMultilevel"/>
    <w:tmpl w:val="1DF6B5B8"/>
    <w:lvl w:ilvl="0" w:tplc="EFECB59C">
      <w:start w:val="1"/>
      <w:numFmt w:val="decimal"/>
      <w:lvlText w:val="%1."/>
      <w:lvlJc w:val="left"/>
      <w:pPr>
        <w:ind w:left="720" w:hanging="360"/>
      </w:pPr>
      <w:rPr>
        <w:rFonts w:hint="default"/>
        <w:sz w:val="13"/>
        <w:szCs w:val="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60E4A"/>
    <w:multiLevelType w:val="hybridMultilevel"/>
    <w:tmpl w:val="828244BE"/>
    <w:lvl w:ilvl="0" w:tplc="850A769E">
      <w:start w:val="1"/>
      <w:numFmt w:val="decimal"/>
      <w:pStyle w:val="ListParagraph"/>
      <w:lvlText w:val="%1."/>
      <w:lvlJc w:val="left"/>
      <w:pPr>
        <w:ind w:left="2160" w:firstLine="0"/>
      </w:pPr>
      <w:rPr>
        <w:rFonts w:hint="default"/>
        <w:b w:val="0"/>
        <w:bCs/>
        <w:color w:val="003046"/>
        <w:sz w:val="13"/>
        <w:szCs w:val="13"/>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0DC6798"/>
    <w:multiLevelType w:val="hybridMultilevel"/>
    <w:tmpl w:val="9BCE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456785">
    <w:abstractNumId w:val="2"/>
  </w:num>
  <w:num w:numId="2" w16cid:durableId="1826778833">
    <w:abstractNumId w:val="1"/>
  </w:num>
  <w:num w:numId="3" w16cid:durableId="255868086">
    <w:abstractNumId w:val="3"/>
  </w:num>
  <w:num w:numId="4" w16cid:durableId="123477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5F"/>
    <w:rsid w:val="00015CF4"/>
    <w:rsid w:val="000252C2"/>
    <w:rsid w:val="00044F3A"/>
    <w:rsid w:val="00045552"/>
    <w:rsid w:val="00080E23"/>
    <w:rsid w:val="000824F4"/>
    <w:rsid w:val="00082AC2"/>
    <w:rsid w:val="000869B7"/>
    <w:rsid w:val="000A39F5"/>
    <w:rsid w:val="000A5185"/>
    <w:rsid w:val="000B6BD1"/>
    <w:rsid w:val="000C271F"/>
    <w:rsid w:val="000D4E24"/>
    <w:rsid w:val="00110843"/>
    <w:rsid w:val="00137554"/>
    <w:rsid w:val="00141CE9"/>
    <w:rsid w:val="00166C9B"/>
    <w:rsid w:val="00182D29"/>
    <w:rsid w:val="00184A05"/>
    <w:rsid w:val="00185009"/>
    <w:rsid w:val="0019068D"/>
    <w:rsid w:val="00192520"/>
    <w:rsid w:val="001B14F9"/>
    <w:rsid w:val="001B2D30"/>
    <w:rsid w:val="001D7872"/>
    <w:rsid w:val="001E5127"/>
    <w:rsid w:val="001F156F"/>
    <w:rsid w:val="001F505F"/>
    <w:rsid w:val="002000C5"/>
    <w:rsid w:val="0020577F"/>
    <w:rsid w:val="00226785"/>
    <w:rsid w:val="002364C5"/>
    <w:rsid w:val="00243B90"/>
    <w:rsid w:val="00273322"/>
    <w:rsid w:val="00273B47"/>
    <w:rsid w:val="002876BA"/>
    <w:rsid w:val="002A411E"/>
    <w:rsid w:val="002A6E91"/>
    <w:rsid w:val="002D4A7D"/>
    <w:rsid w:val="002D533C"/>
    <w:rsid w:val="002E5135"/>
    <w:rsid w:val="002F0B16"/>
    <w:rsid w:val="002F1359"/>
    <w:rsid w:val="002F1B97"/>
    <w:rsid w:val="002F3C6F"/>
    <w:rsid w:val="002F5BA1"/>
    <w:rsid w:val="00304D70"/>
    <w:rsid w:val="003204B3"/>
    <w:rsid w:val="0032788E"/>
    <w:rsid w:val="00380CEA"/>
    <w:rsid w:val="003A4A54"/>
    <w:rsid w:val="003E2B36"/>
    <w:rsid w:val="0040162F"/>
    <w:rsid w:val="004156AE"/>
    <w:rsid w:val="0045160B"/>
    <w:rsid w:val="00456DF9"/>
    <w:rsid w:val="004D4C37"/>
    <w:rsid w:val="004D6A36"/>
    <w:rsid w:val="004E5673"/>
    <w:rsid w:val="00510824"/>
    <w:rsid w:val="005235E7"/>
    <w:rsid w:val="00525821"/>
    <w:rsid w:val="00533A3F"/>
    <w:rsid w:val="005C11CE"/>
    <w:rsid w:val="005C791F"/>
    <w:rsid w:val="005D2CCB"/>
    <w:rsid w:val="005D3493"/>
    <w:rsid w:val="005E0DD3"/>
    <w:rsid w:val="005E0E4A"/>
    <w:rsid w:val="005E6709"/>
    <w:rsid w:val="005F10EF"/>
    <w:rsid w:val="00604AED"/>
    <w:rsid w:val="00604EC8"/>
    <w:rsid w:val="00610A2E"/>
    <w:rsid w:val="006135B3"/>
    <w:rsid w:val="00616AE2"/>
    <w:rsid w:val="00644E3D"/>
    <w:rsid w:val="0064615F"/>
    <w:rsid w:val="00662BD1"/>
    <w:rsid w:val="00666152"/>
    <w:rsid w:val="00671A3E"/>
    <w:rsid w:val="006B3E1A"/>
    <w:rsid w:val="006B7E79"/>
    <w:rsid w:val="006C12E8"/>
    <w:rsid w:val="006C78E2"/>
    <w:rsid w:val="006D4680"/>
    <w:rsid w:val="006E3AD2"/>
    <w:rsid w:val="006F73F0"/>
    <w:rsid w:val="00707256"/>
    <w:rsid w:val="007078ED"/>
    <w:rsid w:val="007201BC"/>
    <w:rsid w:val="007560CA"/>
    <w:rsid w:val="00757E47"/>
    <w:rsid w:val="007A5199"/>
    <w:rsid w:val="007A5745"/>
    <w:rsid w:val="007A749E"/>
    <w:rsid w:val="007E3960"/>
    <w:rsid w:val="007E7B8C"/>
    <w:rsid w:val="00815FA4"/>
    <w:rsid w:val="008274FA"/>
    <w:rsid w:val="008415A5"/>
    <w:rsid w:val="00865B30"/>
    <w:rsid w:val="008700A5"/>
    <w:rsid w:val="00892CD4"/>
    <w:rsid w:val="008A609A"/>
    <w:rsid w:val="008A778D"/>
    <w:rsid w:val="008B7399"/>
    <w:rsid w:val="008D17AF"/>
    <w:rsid w:val="00904E61"/>
    <w:rsid w:val="00943850"/>
    <w:rsid w:val="009B42D5"/>
    <w:rsid w:val="009B5484"/>
    <w:rsid w:val="009D4B7B"/>
    <w:rsid w:val="009E5B10"/>
    <w:rsid w:val="009F3F6A"/>
    <w:rsid w:val="00A009D9"/>
    <w:rsid w:val="00A02E63"/>
    <w:rsid w:val="00A30140"/>
    <w:rsid w:val="00A31B2B"/>
    <w:rsid w:val="00A36899"/>
    <w:rsid w:val="00A3693E"/>
    <w:rsid w:val="00A36B81"/>
    <w:rsid w:val="00A41660"/>
    <w:rsid w:val="00AB1AFF"/>
    <w:rsid w:val="00AC178E"/>
    <w:rsid w:val="00AD7A8C"/>
    <w:rsid w:val="00AF5EFC"/>
    <w:rsid w:val="00AF7446"/>
    <w:rsid w:val="00B00EFF"/>
    <w:rsid w:val="00B02A50"/>
    <w:rsid w:val="00B21070"/>
    <w:rsid w:val="00B3433B"/>
    <w:rsid w:val="00B64036"/>
    <w:rsid w:val="00B73865"/>
    <w:rsid w:val="00B83E1A"/>
    <w:rsid w:val="00BA2380"/>
    <w:rsid w:val="00BB0AB3"/>
    <w:rsid w:val="00BB4E0C"/>
    <w:rsid w:val="00BC36AA"/>
    <w:rsid w:val="00BC6407"/>
    <w:rsid w:val="00BD79E7"/>
    <w:rsid w:val="00BE25BA"/>
    <w:rsid w:val="00BE4A87"/>
    <w:rsid w:val="00BE6697"/>
    <w:rsid w:val="00BE7C48"/>
    <w:rsid w:val="00BF039F"/>
    <w:rsid w:val="00BF2F65"/>
    <w:rsid w:val="00BF5B47"/>
    <w:rsid w:val="00C01D79"/>
    <w:rsid w:val="00C054FF"/>
    <w:rsid w:val="00C21E3B"/>
    <w:rsid w:val="00C25544"/>
    <w:rsid w:val="00C37936"/>
    <w:rsid w:val="00C416A6"/>
    <w:rsid w:val="00C5108A"/>
    <w:rsid w:val="00C63255"/>
    <w:rsid w:val="00C738B8"/>
    <w:rsid w:val="00C743CB"/>
    <w:rsid w:val="00C812F1"/>
    <w:rsid w:val="00C838FB"/>
    <w:rsid w:val="00CA2537"/>
    <w:rsid w:val="00CC4786"/>
    <w:rsid w:val="00CD4EC7"/>
    <w:rsid w:val="00CD6CAF"/>
    <w:rsid w:val="00CE41D0"/>
    <w:rsid w:val="00CE56E0"/>
    <w:rsid w:val="00D11E20"/>
    <w:rsid w:val="00D14BD7"/>
    <w:rsid w:val="00D20143"/>
    <w:rsid w:val="00D25365"/>
    <w:rsid w:val="00D31CF3"/>
    <w:rsid w:val="00D543BC"/>
    <w:rsid w:val="00D6162F"/>
    <w:rsid w:val="00D72765"/>
    <w:rsid w:val="00D75E5C"/>
    <w:rsid w:val="00DA58DF"/>
    <w:rsid w:val="00DC70C2"/>
    <w:rsid w:val="00DC7640"/>
    <w:rsid w:val="00DF0E83"/>
    <w:rsid w:val="00DF2AFD"/>
    <w:rsid w:val="00E22D22"/>
    <w:rsid w:val="00E41427"/>
    <w:rsid w:val="00E7119B"/>
    <w:rsid w:val="00E83022"/>
    <w:rsid w:val="00E972DD"/>
    <w:rsid w:val="00EA7A9F"/>
    <w:rsid w:val="00EB097C"/>
    <w:rsid w:val="00EC4F96"/>
    <w:rsid w:val="00ED27A8"/>
    <w:rsid w:val="00EE2747"/>
    <w:rsid w:val="00EF2256"/>
    <w:rsid w:val="00EF74BD"/>
    <w:rsid w:val="00F05546"/>
    <w:rsid w:val="00F1653B"/>
    <w:rsid w:val="00F16D5D"/>
    <w:rsid w:val="00F22386"/>
    <w:rsid w:val="00F36FED"/>
    <w:rsid w:val="00F47969"/>
    <w:rsid w:val="00F5658F"/>
    <w:rsid w:val="00F65770"/>
    <w:rsid w:val="00F769D5"/>
    <w:rsid w:val="00F83CAF"/>
    <w:rsid w:val="00F91D47"/>
    <w:rsid w:val="00F93054"/>
    <w:rsid w:val="00FA2CC4"/>
    <w:rsid w:val="00FB6392"/>
    <w:rsid w:val="00FD671F"/>
    <w:rsid w:val="00FF6303"/>
    <w:rsid w:val="066B3BEA"/>
    <w:rsid w:val="07291BEC"/>
    <w:rsid w:val="09DBD971"/>
    <w:rsid w:val="196D1132"/>
    <w:rsid w:val="2B459E7B"/>
    <w:rsid w:val="30A837C9"/>
    <w:rsid w:val="337F1EA5"/>
    <w:rsid w:val="45B91BF5"/>
    <w:rsid w:val="502C6A8B"/>
    <w:rsid w:val="53ABBCED"/>
    <w:rsid w:val="5B640ED1"/>
    <w:rsid w:val="694AB141"/>
    <w:rsid w:val="7078D370"/>
    <w:rsid w:val="71782BC8"/>
    <w:rsid w:val="7C978F09"/>
    <w:rsid w:val="7E4E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966AA"/>
  <w15:chartTrackingRefBased/>
  <w15:docId w15:val="{63470BE7-0D25-4EFC-B7A5-551F0663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15F"/>
    <w:pPr>
      <w:jc w:val="both"/>
    </w:pPr>
    <w:rPr>
      <w:rFonts w:ascii="Calibri" w:eastAsiaTheme="minorEastAsia"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ep number color (1 2 3 etc)"/>
    <w:basedOn w:val="Normal"/>
    <w:link w:val="ListParagraphChar"/>
    <w:uiPriority w:val="34"/>
    <w:qFormat/>
    <w:rsid w:val="0064615F"/>
    <w:pPr>
      <w:numPr>
        <w:numId w:val="1"/>
      </w:numPr>
      <w:spacing w:before="60" w:line="276" w:lineRule="auto"/>
      <w:ind w:left="360" w:hanging="360"/>
      <w:contextualSpacing/>
    </w:pPr>
    <w:rPr>
      <w:rFonts w:ascii="Calibri" w:eastAsiaTheme="minorEastAsia" w:hAnsi="Calibri" w:cs="Aparajita"/>
      <w:sz w:val="22"/>
      <w:szCs w:val="20"/>
    </w:rPr>
  </w:style>
  <w:style w:type="character" w:customStyle="1" w:styleId="ListParagraphChar">
    <w:name w:val="List Paragraph Char"/>
    <w:aliases w:val="Step number color (1 2 3 etc) Char"/>
    <w:basedOn w:val="DefaultParagraphFont"/>
    <w:link w:val="ListParagraph"/>
    <w:uiPriority w:val="2"/>
    <w:rsid w:val="0064615F"/>
    <w:rPr>
      <w:rFonts w:ascii="Calibri" w:eastAsiaTheme="minorEastAsia" w:hAnsi="Calibri" w:cs="Aparajita"/>
      <w:sz w:val="22"/>
      <w:szCs w:val="20"/>
    </w:rPr>
  </w:style>
  <w:style w:type="paragraph" w:styleId="Header">
    <w:name w:val="header"/>
    <w:basedOn w:val="Normal"/>
    <w:link w:val="HeaderChar"/>
    <w:uiPriority w:val="99"/>
    <w:unhideWhenUsed/>
    <w:rsid w:val="0064615F"/>
    <w:pPr>
      <w:tabs>
        <w:tab w:val="center" w:pos="4680"/>
        <w:tab w:val="right" w:pos="9360"/>
      </w:tabs>
    </w:pPr>
  </w:style>
  <w:style w:type="character" w:customStyle="1" w:styleId="HeaderChar">
    <w:name w:val="Header Char"/>
    <w:basedOn w:val="DefaultParagraphFont"/>
    <w:link w:val="Header"/>
    <w:uiPriority w:val="99"/>
    <w:rsid w:val="0064615F"/>
  </w:style>
  <w:style w:type="paragraph" w:styleId="Footer">
    <w:name w:val="footer"/>
    <w:basedOn w:val="Normal"/>
    <w:link w:val="FooterChar"/>
    <w:uiPriority w:val="99"/>
    <w:unhideWhenUsed/>
    <w:rsid w:val="0064615F"/>
    <w:pPr>
      <w:tabs>
        <w:tab w:val="center" w:pos="4680"/>
        <w:tab w:val="right" w:pos="9360"/>
      </w:tabs>
    </w:pPr>
  </w:style>
  <w:style w:type="character" w:customStyle="1" w:styleId="FooterChar">
    <w:name w:val="Footer Char"/>
    <w:basedOn w:val="DefaultParagraphFont"/>
    <w:link w:val="Footer"/>
    <w:uiPriority w:val="99"/>
    <w:rsid w:val="0064615F"/>
  </w:style>
  <w:style w:type="paragraph" w:styleId="Revision">
    <w:name w:val="Revision"/>
    <w:hidden/>
    <w:uiPriority w:val="99"/>
    <w:semiHidden/>
    <w:rsid w:val="00380CEA"/>
  </w:style>
  <w:style w:type="character" w:styleId="CommentReference">
    <w:name w:val="annotation reference"/>
    <w:basedOn w:val="DefaultParagraphFont"/>
    <w:uiPriority w:val="99"/>
    <w:semiHidden/>
    <w:unhideWhenUsed/>
    <w:rsid w:val="002E5135"/>
    <w:rPr>
      <w:sz w:val="16"/>
      <w:szCs w:val="16"/>
    </w:rPr>
  </w:style>
  <w:style w:type="paragraph" w:styleId="CommentText">
    <w:name w:val="annotation text"/>
    <w:basedOn w:val="Normal"/>
    <w:link w:val="CommentTextChar"/>
    <w:uiPriority w:val="99"/>
    <w:unhideWhenUsed/>
    <w:rsid w:val="002E5135"/>
    <w:rPr>
      <w:sz w:val="20"/>
      <w:szCs w:val="20"/>
    </w:rPr>
  </w:style>
  <w:style w:type="character" w:customStyle="1" w:styleId="CommentTextChar">
    <w:name w:val="Comment Text Char"/>
    <w:basedOn w:val="DefaultParagraphFont"/>
    <w:link w:val="CommentText"/>
    <w:uiPriority w:val="99"/>
    <w:rsid w:val="002E5135"/>
    <w:rPr>
      <w:sz w:val="20"/>
      <w:szCs w:val="20"/>
    </w:rPr>
  </w:style>
  <w:style w:type="paragraph" w:styleId="CommentSubject">
    <w:name w:val="annotation subject"/>
    <w:basedOn w:val="CommentText"/>
    <w:next w:val="CommentText"/>
    <w:link w:val="CommentSubjectChar"/>
    <w:uiPriority w:val="99"/>
    <w:semiHidden/>
    <w:unhideWhenUsed/>
    <w:rsid w:val="002E5135"/>
    <w:rPr>
      <w:b/>
      <w:bCs/>
    </w:rPr>
  </w:style>
  <w:style w:type="character" w:customStyle="1" w:styleId="CommentSubjectChar">
    <w:name w:val="Comment Subject Char"/>
    <w:basedOn w:val="CommentTextChar"/>
    <w:link w:val="CommentSubject"/>
    <w:uiPriority w:val="99"/>
    <w:semiHidden/>
    <w:rsid w:val="002E5135"/>
    <w:rPr>
      <w:b/>
      <w:bCs/>
      <w:sz w:val="20"/>
      <w:szCs w:val="20"/>
    </w:rPr>
  </w:style>
  <w:style w:type="character" w:styleId="Mention">
    <w:name w:val="Mention"/>
    <w:basedOn w:val="DefaultParagraphFont"/>
    <w:uiPriority w:val="99"/>
    <w:unhideWhenUsed/>
    <w:rsid w:val="0070725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53534">
      <w:bodyDiv w:val="1"/>
      <w:marLeft w:val="0"/>
      <w:marRight w:val="0"/>
      <w:marTop w:val="0"/>
      <w:marBottom w:val="0"/>
      <w:divBdr>
        <w:top w:val="none" w:sz="0" w:space="0" w:color="auto"/>
        <w:left w:val="none" w:sz="0" w:space="0" w:color="auto"/>
        <w:bottom w:val="none" w:sz="0" w:space="0" w:color="auto"/>
        <w:right w:val="none" w:sz="0" w:space="0" w:color="auto"/>
      </w:divBdr>
    </w:div>
    <w:div w:id="1168012672">
      <w:bodyDiv w:val="1"/>
      <w:marLeft w:val="0"/>
      <w:marRight w:val="0"/>
      <w:marTop w:val="0"/>
      <w:marBottom w:val="0"/>
      <w:divBdr>
        <w:top w:val="none" w:sz="0" w:space="0" w:color="auto"/>
        <w:left w:val="none" w:sz="0" w:space="0" w:color="auto"/>
        <w:bottom w:val="none" w:sz="0" w:space="0" w:color="auto"/>
        <w:right w:val="none" w:sz="0" w:space="0" w:color="auto"/>
      </w:divBdr>
    </w:div>
    <w:div w:id="14870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3432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Links>
    <vt:vector size="18" baseType="variant">
      <vt:variant>
        <vt:i4>1179688</vt:i4>
      </vt:variant>
      <vt:variant>
        <vt:i4>6</vt:i4>
      </vt:variant>
      <vt:variant>
        <vt:i4>0</vt:i4>
      </vt:variant>
      <vt:variant>
        <vt:i4>5</vt:i4>
      </vt:variant>
      <vt:variant>
        <vt:lpwstr>mailto:DWilson@quanterix.com</vt:lpwstr>
      </vt:variant>
      <vt:variant>
        <vt:lpwstr/>
      </vt:variant>
      <vt:variant>
        <vt:i4>1179688</vt:i4>
      </vt:variant>
      <vt:variant>
        <vt:i4>3</vt:i4>
      </vt:variant>
      <vt:variant>
        <vt:i4>0</vt:i4>
      </vt:variant>
      <vt:variant>
        <vt:i4>5</vt:i4>
      </vt:variant>
      <vt:variant>
        <vt:lpwstr>mailto:DWilson@quanterix.com</vt:lpwstr>
      </vt:variant>
      <vt:variant>
        <vt:lpwstr/>
      </vt:variant>
      <vt:variant>
        <vt:i4>589883</vt:i4>
      </vt:variant>
      <vt:variant>
        <vt:i4>0</vt:i4>
      </vt:variant>
      <vt:variant>
        <vt:i4>0</vt:i4>
      </vt:variant>
      <vt:variant>
        <vt:i4>5</vt:i4>
      </vt:variant>
      <vt:variant>
        <vt:lpwstr>mailto:rrogers@quanterix.com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Wilson</dc:creator>
  <cp:keywords/>
  <dc:description/>
  <cp:lastModifiedBy>Andrea Villanova</cp:lastModifiedBy>
  <cp:revision>2</cp:revision>
  <dcterms:created xsi:type="dcterms:W3CDTF">2025-02-19T17:02:00Z</dcterms:created>
  <dcterms:modified xsi:type="dcterms:W3CDTF">2025-02-19T17:02:00Z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CF_Kit Item Number">
    <vt:lpwstr>105502</vt:lpwstr>
  </property>
  <property fmtid="{D5CDD505-2E9C-101B-9397-08002B2CF9AE}" pid="3" name="MC_EffectiveDate">
    <vt:lpwstr>09 Sep 2024</vt:lpwstr>
  </property>
  <property fmtid="{D5CDD505-2E9C-101B-9397-08002B2CF9AE}" pid="4" name="MC_ReleaseDate">
    <vt:lpwstr>09 Sep 2024</vt:lpwstr>
  </property>
  <property fmtid="{D5CDD505-2E9C-101B-9397-08002B2CF9AE}" pid="5" name="MC_Revision">
    <vt:lpwstr>01</vt:lpwstr>
  </property>
  <property fmtid="{D5CDD505-2E9C-101B-9397-08002B2CF9AE}" pid="6" name="MC_ExpirationDate">
    <vt:lpwstr/>
  </property>
  <property fmtid="{D5CDD505-2E9C-101B-9397-08002B2CF9AE}" pid="7" name="MC_CreatedDate">
    <vt:lpwstr>28 Aug 2024</vt:lpwstr>
  </property>
  <property fmtid="{D5CDD505-2E9C-101B-9397-08002B2CF9AE}" pid="8" name="MC_Status">
    <vt:lpwstr>Release</vt:lpwstr>
  </property>
  <property fmtid="{D5CDD505-2E9C-101B-9397-08002B2CF9AE}" pid="9" name="MC_NextReviewDate">
    <vt:lpwstr/>
  </property>
  <property fmtid="{D5CDD505-2E9C-101B-9397-08002B2CF9AE}" pid="10" name="MC_Owner">
    <vt:lpwstr>AVASKO</vt:lpwstr>
  </property>
  <property fmtid="{D5CDD505-2E9C-101B-9397-08002B2CF9AE}" pid="11" name="MC_Title">
    <vt:lpwstr>LucentAD Complete Test Report - Provider</vt:lpwstr>
  </property>
  <property fmtid="{D5CDD505-2E9C-101B-9397-08002B2CF9AE}" pid="12" name="MC_Notes">
    <vt:lpwstr/>
  </property>
  <property fmtid="{D5CDD505-2E9C-101B-9397-08002B2CF9AE}" pid="13" name="MC_Number">
    <vt:lpwstr>FRM-1095</vt:lpwstr>
  </property>
  <property fmtid="{D5CDD505-2E9C-101B-9397-08002B2CF9AE}" pid="14" name="MC_Author">
    <vt:lpwstr>AVASKO</vt:lpwstr>
  </property>
  <property fmtid="{D5CDD505-2E9C-101B-9397-08002B2CF9AE}" pid="15" name="MC_CF_Project List Number">
    <vt:lpwstr>LucentAD Complete LDT (N4PE + pTau217) (555)</vt:lpwstr>
  </property>
  <property fmtid="{D5CDD505-2E9C-101B-9397-08002B2CF9AE}" pid="16" name="MC_Vault">
    <vt:lpwstr>Form Fillable-rel</vt:lpwstr>
  </property>
  <property fmtid="{D5CDD505-2E9C-101B-9397-08002B2CF9AE}" pid="17" name="MC_CF_Critical Document">
    <vt:lpwstr>Yes (Disaster Recovery Required)</vt:lpwstr>
  </property>
</Properties>
</file>